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CC8B" w14:textId="77777777" w:rsidR="00367376" w:rsidRPr="00F36B00" w:rsidRDefault="00367376">
      <w:pPr>
        <w:rPr>
          <w:rFonts w:asciiTheme="majorHAnsi" w:hAnsiTheme="majorHAnsi" w:cstheme="majorHAnsi"/>
          <w:bCs/>
          <w:caps/>
          <w:sz w:val="52"/>
          <w:szCs w:val="52"/>
        </w:rPr>
      </w:pPr>
      <w:r w:rsidRPr="00F36B00">
        <w:rPr>
          <w:rFonts w:asciiTheme="majorHAnsi" w:hAnsiTheme="majorHAnsi" w:cstheme="majorHAnsi"/>
          <w:bCs/>
          <w:caps/>
          <w:sz w:val="52"/>
          <w:szCs w:val="52"/>
        </w:rPr>
        <w:t>SAMPLE TRANSLATION (ENGLISH TO THAI) OF THE IPBES VALUES ASSESSMENT SUMMARY FOR POLICYMAKERS</w:t>
      </w:r>
    </w:p>
    <w:p w14:paraId="55AA9894" w14:textId="77777777" w:rsidR="00367376" w:rsidRPr="00F36B00" w:rsidRDefault="00367376">
      <w:pPr>
        <w:rPr>
          <w:rFonts w:asciiTheme="majorHAnsi" w:hAnsiTheme="majorHAnsi" w:cstheme="majorHAnsi"/>
          <w:bCs/>
          <w:caps/>
          <w:sz w:val="52"/>
          <w:szCs w:val="52"/>
        </w:rPr>
      </w:pPr>
    </w:p>
    <w:p w14:paraId="4D581D03" w14:textId="5916E324" w:rsidR="00367376" w:rsidRDefault="00367376">
      <w:pPr>
        <w:rPr>
          <w:b/>
          <w:caps/>
        </w:rPr>
      </w:pPr>
      <w:r w:rsidRPr="00F36B00">
        <w:rPr>
          <w:rFonts w:asciiTheme="majorHAnsi" w:hAnsiTheme="majorHAnsi" w:cstheme="majorHAnsi"/>
          <w:bCs/>
          <w:caps/>
          <w:sz w:val="52"/>
          <w:szCs w:val="52"/>
        </w:rPr>
        <w:t>THIS IS NOT AN OFFICIAL TRANSLATION</w:t>
      </w:r>
      <w:r>
        <w:rPr>
          <w:b/>
          <w:caps/>
          <w:sz w:val="52"/>
          <w:szCs w:val="52"/>
        </w:rPr>
        <w:t xml:space="preserve"> </w:t>
      </w:r>
      <w:r>
        <w:rPr>
          <w:b/>
          <w:caps/>
        </w:rPr>
        <w:br w:type="page"/>
      </w:r>
    </w:p>
    <w:p w14:paraId="6C2EDC8A" w14:textId="77777777" w:rsidR="00367376" w:rsidRDefault="00367376">
      <w:pPr>
        <w:rPr>
          <w:b/>
          <w:caps/>
        </w:rPr>
      </w:pPr>
    </w:p>
    <w:p w14:paraId="2301CB55" w14:textId="77777777" w:rsidR="00367376" w:rsidRDefault="00367376"/>
    <w:tbl>
      <w:tblPr>
        <w:tblW w:w="5000" w:type="pct"/>
        <w:jc w:val="right"/>
        <w:tblLayout w:type="fixed"/>
        <w:tblLook w:val="0000" w:firstRow="0" w:lastRow="0" w:firstColumn="0" w:lastColumn="0" w:noHBand="0" w:noVBand="0"/>
      </w:tblPr>
      <w:tblGrid>
        <w:gridCol w:w="1581"/>
        <w:gridCol w:w="431"/>
        <w:gridCol w:w="4885"/>
        <w:gridCol w:w="719"/>
        <w:gridCol w:w="2010"/>
      </w:tblGrid>
      <w:tr w:rsidR="00A36574" w:rsidRPr="00247142" w14:paraId="69556D59" w14:textId="77777777" w:rsidTr="00367376">
        <w:trPr>
          <w:cantSplit/>
          <w:trHeight w:val="57"/>
          <w:jc w:val="right"/>
        </w:trPr>
        <w:tc>
          <w:tcPr>
            <w:tcW w:w="1582" w:type="dxa"/>
          </w:tcPr>
          <w:p w14:paraId="07CC60F8" w14:textId="5A9626B7" w:rsidR="00A36574" w:rsidRPr="00247142" w:rsidRDefault="00A36574" w:rsidP="00A36574">
            <w:pPr>
              <w:pStyle w:val="AUnitedNations"/>
            </w:pPr>
            <w:proofErr w:type="spellStart"/>
            <w:r w:rsidRPr="00247142">
              <w:t>สหประชาชาติ</w:t>
            </w:r>
            <w:proofErr w:type="spellEnd"/>
          </w:p>
        </w:tc>
        <w:tc>
          <w:tcPr>
            <w:tcW w:w="6037" w:type="dxa"/>
            <w:gridSpan w:val="3"/>
          </w:tcPr>
          <w:p w14:paraId="46B0BB9F" w14:textId="77777777" w:rsidR="00A36574" w:rsidRPr="00247142" w:rsidRDefault="00A36574" w:rsidP="00A36574">
            <w:pPr>
              <w:pStyle w:val="AText"/>
              <w:spacing w:before="20"/>
              <w:ind w:left="-113"/>
            </w:pPr>
            <w:r w:rsidRPr="00247142">
              <w:rPr>
                <w:noProof/>
              </w:rPr>
              <w:drawing>
                <wp:inline distT="0" distB="0" distL="0" distR="0" wp14:anchorId="3F0BCE55" wp14:editId="42F765D3">
                  <wp:extent cx="3559810" cy="44259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-UNEP-UNESCO-FAO-UNDP_EN-smal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14:paraId="051A9F14" w14:textId="77777777" w:rsidR="00A36574" w:rsidRPr="00247142" w:rsidRDefault="00A36574" w:rsidP="00A36574">
            <w:pPr>
              <w:pStyle w:val="ATwoLetters"/>
              <w:rPr>
                <w:sz w:val="24"/>
                <w:szCs w:val="24"/>
              </w:rPr>
            </w:pPr>
            <w:r w:rsidRPr="00247142">
              <w:t>บีเอส</w:t>
            </w:r>
          </w:p>
        </w:tc>
      </w:tr>
      <w:tr w:rsidR="00A36574" w:rsidRPr="00247142" w14:paraId="01DAA77E" w14:textId="77777777" w:rsidTr="00367376">
        <w:trPr>
          <w:cantSplit/>
          <w:trHeight w:val="57"/>
          <w:jc w:val="right"/>
        </w:trPr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14:paraId="0D50DA2F" w14:textId="77777777" w:rsidR="00A36574" w:rsidRPr="00247142" w:rsidRDefault="00A36574" w:rsidP="006978F7">
            <w:pPr>
              <w:pStyle w:val="Normal-pool"/>
            </w:pPr>
          </w:p>
        </w:tc>
        <w:tc>
          <w:tcPr>
            <w:tcW w:w="4887" w:type="dxa"/>
            <w:tcBorders>
              <w:bottom w:val="single" w:sz="4" w:space="0" w:color="auto"/>
            </w:tcBorders>
          </w:tcPr>
          <w:p w14:paraId="71CEF14C" w14:textId="77777777" w:rsidR="00A36574" w:rsidRPr="00247142" w:rsidRDefault="00A36574" w:rsidP="006978F7">
            <w:pPr>
              <w:pStyle w:val="Normal-pool"/>
            </w:pPr>
          </w:p>
        </w:tc>
        <w:tc>
          <w:tcPr>
            <w:tcW w:w="2730" w:type="dxa"/>
            <w:gridSpan w:val="2"/>
            <w:tcBorders>
              <w:bottom w:val="single" w:sz="4" w:space="0" w:color="auto"/>
            </w:tcBorders>
          </w:tcPr>
          <w:p w14:paraId="2B0BE19A" w14:textId="12C3864D" w:rsidR="00A36574" w:rsidRPr="00247142" w:rsidRDefault="00A36574" w:rsidP="00A61EFC">
            <w:pPr>
              <w:pStyle w:val="ASymbol"/>
            </w:pPr>
            <w:r w:rsidRPr="00247142">
              <w:rPr>
                <w:b/>
                <w:sz w:val="28"/>
                <w:szCs w:val="28"/>
              </w:rPr>
              <w:t>IPBES/</w:t>
            </w:r>
            <w:r w:rsidRPr="00247142">
              <w:t>9/14/เพิ่ม 2</w:t>
            </w:r>
          </w:p>
        </w:tc>
      </w:tr>
      <w:tr w:rsidR="00A36574" w:rsidRPr="00247142" w14:paraId="14B329A4" w14:textId="77777777" w:rsidTr="00367376">
        <w:trPr>
          <w:cantSplit/>
          <w:trHeight w:val="2098"/>
          <w:jc w:val="right"/>
        </w:trPr>
        <w:tc>
          <w:tcPr>
            <w:tcW w:w="2013" w:type="dxa"/>
            <w:gridSpan w:val="2"/>
            <w:tcBorders>
              <w:top w:val="single" w:sz="4" w:space="0" w:color="auto"/>
              <w:bottom w:val="single" w:sz="24" w:space="0" w:color="auto"/>
            </w:tcBorders>
          </w:tcPr>
          <w:p w14:paraId="3C583862" w14:textId="77777777" w:rsidR="00A36574" w:rsidRPr="00247142" w:rsidRDefault="00A36574" w:rsidP="00A36574">
            <w:pPr>
              <w:pStyle w:val="AText"/>
              <w:spacing w:before="160"/>
            </w:pPr>
            <w:r w:rsidRPr="00247142">
              <w:rPr>
                <w:noProof/>
              </w:rPr>
              <w:drawing>
                <wp:inline distT="0" distB="0" distL="0" distR="0" wp14:anchorId="280A2C6A" wp14:editId="2956B367">
                  <wp:extent cx="1112520" cy="518795"/>
                  <wp:effectExtent l="0" t="0" r="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top w:val="single" w:sz="4" w:space="0" w:color="auto"/>
              <w:bottom w:val="single" w:sz="24" w:space="0" w:color="auto"/>
            </w:tcBorders>
          </w:tcPr>
          <w:p w14:paraId="1F77D681" w14:textId="77777777" w:rsidR="00A36574" w:rsidRPr="00247142" w:rsidRDefault="00A36574" w:rsidP="00A36574">
            <w:pPr>
              <w:pStyle w:val="AConvName"/>
              <w:spacing w:before="120"/>
            </w:pPr>
            <w:r w:rsidRPr="00247142">
              <w:t>แพลตฟอร์มนโยบายวิทยาศาสตร์ระหว่างรัฐบาลว่าด้วยความหลากหลายทางชีวภาพและบริการระบบนิเวศ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bottom w:val="single" w:sz="24" w:space="0" w:color="auto"/>
            </w:tcBorders>
          </w:tcPr>
          <w:p w14:paraId="536CE79B" w14:textId="3BD6F781" w:rsidR="00A36574" w:rsidRPr="00247142" w:rsidRDefault="00A36574" w:rsidP="00A61EFC">
            <w:pPr>
              <w:pStyle w:val="AText"/>
            </w:pPr>
            <w:r w:rsidRPr="00247142">
              <w:t xml:space="preserve">รายละเอียด: General </w:t>
            </w:r>
            <w:r w:rsidRPr="00247142">
              <w:br/>
            </w:r>
            <w:r w:rsidR="009B4E85">
              <w:t>1 สิงหาคม 2022</w:t>
            </w:r>
          </w:p>
          <w:p w14:paraId="13FE0FDC" w14:textId="62383D28" w:rsidR="00A36574" w:rsidRPr="00247142" w:rsidRDefault="00D640E0" w:rsidP="00A61EFC">
            <w:pPr>
              <w:pStyle w:val="AText"/>
            </w:pPr>
            <w:r>
              <w:t>ต้นฉบับ: อังกฤษ</w:t>
            </w:r>
          </w:p>
        </w:tc>
      </w:tr>
    </w:tbl>
    <w:p w14:paraId="38512D54" w14:textId="77777777" w:rsidR="007A5FCD" w:rsidRPr="00247142" w:rsidRDefault="007A5FCD" w:rsidP="00A36574">
      <w:pPr>
        <w:pStyle w:val="AATitle"/>
      </w:pPr>
      <w:r w:rsidRPr="00247142">
        <w:t>การประชุมเต็มรูปแบบของแพลตฟอร์มนโยบายวิทยาศาสตร์ระหว่างรัฐบาลว่าด้วยความหลากหลายทางชีวภาพและบริการระบบนิเวศ</w:t>
      </w:r>
    </w:p>
    <w:p w14:paraId="1D44C490" w14:textId="77777777" w:rsidR="007A5FCD" w:rsidRPr="00247142" w:rsidRDefault="00FA1F59" w:rsidP="007A5FCD">
      <w:pPr>
        <w:pStyle w:val="AATitle"/>
      </w:pPr>
      <w:r w:rsidRPr="00247142">
        <w:t>เซสชั่นที่เก้า</w:t>
      </w:r>
    </w:p>
    <w:p w14:paraId="72358201" w14:textId="77777777" w:rsidR="007A5FCD" w:rsidRPr="00247142" w:rsidRDefault="00FA1F59" w:rsidP="007A5FCD">
      <w:pPr>
        <w:pStyle w:val="AATitle"/>
        <w:rPr>
          <w:b w:val="0"/>
        </w:rPr>
      </w:pPr>
      <w:r w:rsidRPr="00247142">
        <w:rPr>
          <w:b w:val="0"/>
          <w:lang w:eastAsia="ja-JP"/>
        </w:rPr>
        <w:t>บอนน์ เยอรมนี 3-9 กรกฎาคม 2022</w:t>
      </w:r>
    </w:p>
    <w:p w14:paraId="26DBCEED" w14:textId="77777777" w:rsidR="003F330C" w:rsidRPr="004E1909" w:rsidRDefault="003F330C" w:rsidP="003F330C">
      <w:pPr>
        <w:pStyle w:val="BBTitle"/>
      </w:pPr>
      <w:r w:rsidRPr="004E1909">
        <w:t>รายงานการประชุมเต็มรูปแบบของแพลตฟอร์มนโยบายวิทยาศาสตร์ระหว่างรัฐบาลว่าด้วยความหลากหลายทางชีวภาพและบริการระบบนิเวศเกี่ยวกับการทํางานของเซสชั่นที่เก้า</w:t>
      </w:r>
    </w:p>
    <w:p w14:paraId="599E1776" w14:textId="77777777" w:rsidR="003F330C" w:rsidRPr="004E1909" w:rsidRDefault="003F330C" w:rsidP="003F330C">
      <w:pPr>
        <w:pStyle w:val="CH2"/>
        <w:rPr>
          <w:lang w:eastAsia="ja-JP"/>
        </w:rPr>
      </w:pPr>
      <w:r w:rsidRPr="004E1909">
        <w:rPr>
          <w:lang w:eastAsia="ja-JP"/>
        </w:rPr>
        <w:tab/>
      </w:r>
      <w:r w:rsidRPr="004E1909">
        <w:rPr>
          <w:lang w:eastAsia="ja-JP"/>
        </w:rPr>
        <w:tab/>
        <w:t>ภาคผนวก</w:t>
      </w:r>
    </w:p>
    <w:p w14:paraId="20F70101" w14:textId="77777777" w:rsidR="003F330C" w:rsidRPr="004E1909" w:rsidRDefault="003F330C" w:rsidP="003F330C">
      <w:pPr>
        <w:pStyle w:val="CH1"/>
      </w:pPr>
      <w:r w:rsidRPr="004E1909">
        <w:tab/>
      </w:r>
      <w:r w:rsidRPr="004E1909">
        <w:tab/>
      </w:r>
      <w:r w:rsidRPr="00110B69">
        <w:rPr>
          <w:rFonts w:eastAsia="Times New Roman"/>
          <w:color w:val="000000"/>
          <w:szCs w:val="20"/>
        </w:rPr>
        <w:t xml:space="preserve">สรุปสําหรับผู้กําหนดนโยบายของการประเมินระเบียบวิธีเกี่ยวกับแนวคิดที่หลากหลายของคุณค่าที่หลากหลายของธรรมชาติและประโยชน์ของธรรมชาติ รวมถึงความหลากหลายทางชีวภาพ </w:t>
      </w:r>
      <w:r w:rsidRPr="00110B69">
        <w:rPr>
          <w:rFonts w:eastAsia="Times New Roman"/>
          <w:szCs w:val="20"/>
        </w:rPr>
        <w:t>และ</w:t>
      </w:r>
      <w:r w:rsidRPr="00110B69">
        <w:rPr>
          <w:rFonts w:eastAsia="Times New Roman"/>
          <w:color w:val="000000"/>
          <w:szCs w:val="20"/>
        </w:rPr>
        <w:t xml:space="preserve"> หน้าที่และบริการของระบบนิเวศ (การประเมินคุณค่าที่หลากหลายและการประเมินมูลค่าของธรรมชาติ) </w:t>
      </w:r>
    </w:p>
    <w:p w14:paraId="3EEE55DC" w14:textId="08B0F335" w:rsidR="003F330C" w:rsidRPr="00337457" w:rsidRDefault="003F330C" w:rsidP="003F330C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  <w:tab w:val="clear" w:pos="4082"/>
          <w:tab w:val="left" w:pos="624"/>
        </w:tabs>
        <w:spacing w:after="120"/>
        <w:ind w:left="1247"/>
        <w:rPr>
          <w:rFonts w:eastAsiaTheme="minorEastAsia"/>
          <w:lang w:eastAsia="en-GB"/>
        </w:rPr>
      </w:pPr>
      <w:r w:rsidRPr="004E1909">
        <w:rPr>
          <w:rFonts w:eastAsiaTheme="minorEastAsia"/>
          <w:lang w:eastAsia="en-GB"/>
        </w:rPr>
        <w:t xml:space="preserve">ในการประชุมครั้งที่ 9 ในการตัดสินใจ IPBES-9/1 ส่วนที่ II วรรค 4 การประชุมเต็มรูปแบบของแพลตฟอร์มนโยบายวิทยาศาสตร์ระหว่างรัฐบาลว่าด้วยความหลากหลายทางชีวภาพและบริการระบบนิเวศได้อนุมัติบทสรุปสําหรับผู้กําหนดนโยบายของการประเมินระเบียบวิธี </w:t>
      </w:r>
      <w:r w:rsidR="00E509E6" w:rsidRPr="00796124">
        <w:rPr>
          <w:rFonts w:eastAsia="Times New Roman"/>
          <w:color w:val="000000"/>
        </w:rPr>
        <w:t xml:space="preserve">เกี่ยวกับแนวคิดที่หลากหลายของคุณค่าที่หลากหลายของธรรมชาติและประโยชน์ของธรรมชาติ รวมถึงความหลากหลายทางชีวภาพ </w:t>
      </w:r>
      <w:r w:rsidR="00E509E6" w:rsidRPr="00796124">
        <w:rPr>
          <w:rFonts w:eastAsia="Times New Roman"/>
        </w:rPr>
        <w:t>และหน้าที่</w:t>
      </w:r>
      <w:r w:rsidR="00E509E6" w:rsidRPr="00796124">
        <w:rPr>
          <w:rFonts w:eastAsia="Times New Roman"/>
          <w:color w:val="000000"/>
        </w:rPr>
        <w:t xml:space="preserve"> และบริการของระบบนิเวศ </w:t>
      </w:r>
      <w:r w:rsidR="00E509E6">
        <w:rPr>
          <w:rFonts w:eastAsiaTheme="minorEastAsia"/>
          <w:lang w:eastAsia="en-GB"/>
        </w:rPr>
        <w:t xml:space="preserve">(การประเมินคุณค่าที่หลากหลายและการประเมินมูลค่าของธรรมชาติ) ตามที่กําหนดไว้ในภาคผนวกของภาคผนวกปัจจุบัน </w:t>
      </w:r>
    </w:p>
    <w:p w14:paraId="5860B23C" w14:textId="77777777" w:rsidR="003F330C" w:rsidRPr="00042EE6" w:rsidRDefault="003F330C" w:rsidP="003F330C">
      <w:pPr>
        <w:spacing w:after="120" w:line="264" w:lineRule="auto"/>
        <w:rPr>
          <w:rFonts w:eastAsia="SimSun"/>
          <w:lang w:val="en-US"/>
        </w:rPr>
      </w:pPr>
      <w:r>
        <w:br w:type="page"/>
      </w:r>
    </w:p>
    <w:p w14:paraId="10A2956C" w14:textId="77777777" w:rsidR="003F330C" w:rsidRPr="00110B69" w:rsidRDefault="003F330C" w:rsidP="00110B69">
      <w:pPr>
        <w:pStyle w:val="ZZAnxheader"/>
        <w:tabs>
          <w:tab w:val="left" w:pos="624"/>
        </w:tabs>
        <w:rPr>
          <w:b w:val="0"/>
          <w:bCs w:val="0"/>
          <w:lang w:val="en-US"/>
        </w:rPr>
      </w:pPr>
      <w:r w:rsidRPr="00110B69">
        <w:lastRenderedPageBreak/>
        <w:t>เสริม</w:t>
      </w:r>
    </w:p>
    <w:p w14:paraId="484AF9BF" w14:textId="6A4FD525" w:rsidR="003F330C" w:rsidRPr="00110B69" w:rsidRDefault="003F330C" w:rsidP="00A25F7C">
      <w:pPr>
        <w:pStyle w:val="ZZAnxtitle"/>
      </w:pPr>
      <w:r w:rsidRPr="00110B69">
        <w:t>สรุปสําหรับผู้กําหนดนโยบายของการประเมินระเบียบวิธีเกี่ยวกับแนวคิดที่หลากหลายของคุณค่าที่หลากหลายของธรรมชาติและประโยชน์ของธรรมชาติ รวมถึงความหลากหลายทางชีวภาพและหน้าที่และบริการของระบบนิเวศ (การประเมินคุณค่าที่หลากหลายและการประเมินคุณค่าของธรรมชาติ)</w:t>
      </w:r>
    </w:p>
    <w:p w14:paraId="001B60F3" w14:textId="77777777" w:rsidR="003F330C" w:rsidRPr="008136F0" w:rsidRDefault="003F330C" w:rsidP="007436B0">
      <w:pPr>
        <w:spacing w:after="120"/>
        <w:ind w:left="1247"/>
        <w:rPr>
          <w:b/>
        </w:rPr>
      </w:pPr>
      <w:r w:rsidRPr="008136F0">
        <w:rPr>
          <w:b/>
        </w:rPr>
        <w:t>ผู้เขียน</w:t>
      </w:r>
      <w:r w:rsidRPr="008136F0">
        <w:rPr>
          <w:vertAlign w:val="superscript"/>
        </w:rPr>
        <w:footnoteReference w:id="2"/>
      </w:r>
    </w:p>
    <w:p w14:paraId="501E26C4" w14:textId="18E1B9BC" w:rsidR="003F330C" w:rsidRPr="008136F0" w:rsidRDefault="003F330C" w:rsidP="00110B69">
      <w:pPr>
        <w:ind w:left="1247"/>
      </w:pPr>
      <w:r w:rsidRPr="008136F0">
        <w:t>Unai Pascual (สเปน/สวิตเซอร์แลนด์), Patricia Balvanera (เม็กซิโก), Michael Christie (สหราชอาณาจักรบริเตนใหญ่และไอร์แลนด์เหนือ), Brigitte Baptiste (โคลอมเบีย), David González-Jiménez (IPBES), Christopher B. Anderson (อาร์เจนตินา, สหรัฐอเมริกา/อาร์เจนตินา), Simone Athayde (บราซิล/สหรัฐอเมริกา), David N. Barton (นอร์เวย์), Rebecca Chaplin-Kramer (สหรัฐอเมริกา), Sander Jacobs (เบลเยียม), Eszter Kelemen (ฮังการี), Ritesh Kumar (อินเดีย/พื้นที่ชุ่มน้ํานานาชาติ),  Elena Lazos (เม็กซิโก), Adrian Martin (สหราชอาณาจักรบริเตนใหญ่และไอร์แลนด์เหนือ), Tuyeni H. Mwampamba (สหภาพสาธารณรัฐแทนซาเนีย/เม็กซิโก), Barbara Nakangu (ยูกันดา), Patrick O'Farrell (แอฟริกาใต้), Christopher M. Raymond (ออสเตรเลีย, เนเธอร์แลนด์/สวีเดน, ฟินแลนด์), Suneetha M. Subramanian (อินเดีย/สถาบัน</w:t>
      </w:r>
      <w:r w:rsidR="00600D0A">
        <w:rPr>
          <w:rStyle w:val="preferred"/>
        </w:rPr>
        <w:t>มหาวิทยาลัยสหประชาชาติเพื่อการศึกษาขั้นสูงด้านความยั่งยืน</w:t>
      </w:r>
      <w:r w:rsidRPr="008136F0">
        <w:t>), Mette Termansen (เดนมาร์ก), Meine van Noordwijk (เนเธอร์แลนด์/อินโดนีเซีย),  Arild Vatn (นอร์เวย์)</w:t>
      </w:r>
    </w:p>
    <w:p w14:paraId="2FC1FBF4" w14:textId="77777777" w:rsidR="003F330C" w:rsidRPr="008136F0" w:rsidRDefault="003F330C" w:rsidP="00110B69">
      <w:pPr>
        <w:ind w:left="1247"/>
        <w:rPr>
          <w:b/>
        </w:rPr>
      </w:pPr>
    </w:p>
    <w:p w14:paraId="3FEB95CF" w14:textId="77777777" w:rsidR="003F330C" w:rsidRPr="008136F0" w:rsidRDefault="003F330C" w:rsidP="00110B69">
      <w:pPr>
        <w:ind w:left="1247"/>
        <w:rPr>
          <w:b/>
        </w:rPr>
      </w:pPr>
    </w:p>
    <w:p w14:paraId="4BDEFBB1" w14:textId="77777777" w:rsidR="003F330C" w:rsidRPr="008136F0" w:rsidRDefault="003F330C" w:rsidP="00110B69">
      <w:pPr>
        <w:ind w:left="1247"/>
        <w:rPr>
          <w:b/>
        </w:rPr>
      </w:pPr>
    </w:p>
    <w:p w14:paraId="446A98CE" w14:textId="77777777" w:rsidR="003F330C" w:rsidRPr="008136F0" w:rsidRDefault="003F330C" w:rsidP="00110B69">
      <w:pPr>
        <w:ind w:left="1247"/>
        <w:rPr>
          <w:b/>
        </w:rPr>
      </w:pPr>
    </w:p>
    <w:p w14:paraId="4874F911" w14:textId="77777777" w:rsidR="003F330C" w:rsidRPr="008136F0" w:rsidRDefault="003F330C" w:rsidP="00110B69">
      <w:pPr>
        <w:ind w:left="1247"/>
        <w:rPr>
          <w:b/>
        </w:rPr>
      </w:pPr>
    </w:p>
    <w:p w14:paraId="4A83E009" w14:textId="77777777" w:rsidR="003F330C" w:rsidRPr="008136F0" w:rsidRDefault="003F330C" w:rsidP="00110B69">
      <w:pPr>
        <w:ind w:left="1247"/>
        <w:rPr>
          <w:b/>
        </w:rPr>
      </w:pPr>
    </w:p>
    <w:p w14:paraId="40369176" w14:textId="1002A711" w:rsidR="003F330C" w:rsidRPr="008136F0" w:rsidRDefault="003F330C" w:rsidP="00110B69">
      <w:pPr>
        <w:ind w:left="1247"/>
        <w:rPr>
          <w:b/>
        </w:rPr>
      </w:pPr>
      <w:r w:rsidRPr="008136F0">
        <w:rPr>
          <w:b/>
        </w:rPr>
        <w:t>กรรมการผู้จัดการที่ให้คําแนะนําในการจัดทําการประเมินนี้</w:t>
      </w:r>
    </w:p>
    <w:p w14:paraId="08772DB1" w14:textId="77777777" w:rsidR="003F330C" w:rsidRPr="008136F0" w:rsidRDefault="003F330C" w:rsidP="00110B69">
      <w:pPr>
        <w:ind w:left="1247"/>
        <w:rPr>
          <w:b/>
        </w:rPr>
      </w:pPr>
    </w:p>
    <w:p w14:paraId="5F20A043" w14:textId="77777777" w:rsidR="003F330C" w:rsidRPr="00110B69" w:rsidRDefault="003F330C" w:rsidP="00110B69">
      <w:pPr>
        <w:ind w:left="1247"/>
        <w:rPr>
          <w:lang w:val="es-ES"/>
        </w:rPr>
      </w:pPr>
      <w:r w:rsidRPr="00110B69">
        <w:t>บิเบียนา วิลา, อันโตนิโอ ดิอาซ-เดอ-เลออน, ชิเมียร์ ดิอว์, เมอร์ซูดิน อัฟดิเบโกวิช, จูเลีย มาร์ตัน-เลฟเฟอร์, ราชาด อัล</w:t>
      </w:r>
      <w:proofErr w:type="spellStart"/>
      <w:r w:rsidRPr="00110B69">
        <w:t>ลาห์เวอร์ดีเยฟ</w:t>
      </w:r>
      <w:proofErr w:type="spellEnd"/>
    </w:p>
    <w:p w14:paraId="01B116B1" w14:textId="77777777" w:rsidR="003F330C" w:rsidRPr="00110B69" w:rsidRDefault="003F330C" w:rsidP="00110B69">
      <w:pPr>
        <w:ind w:left="1247"/>
        <w:rPr>
          <w:lang w:val="es-ES"/>
        </w:rPr>
      </w:pPr>
    </w:p>
    <w:p w14:paraId="01C02A72" w14:textId="77777777" w:rsidR="003F330C" w:rsidRPr="00110B69" w:rsidRDefault="003F330C" w:rsidP="00110B69">
      <w:pPr>
        <w:ind w:left="1247"/>
        <w:rPr>
          <w:lang w:val="es-ES"/>
        </w:rPr>
      </w:pPr>
    </w:p>
    <w:p w14:paraId="4428F5FD" w14:textId="77777777" w:rsidR="003F330C" w:rsidRPr="00110B69" w:rsidRDefault="003F330C" w:rsidP="00110B69">
      <w:pPr>
        <w:ind w:left="1247"/>
        <w:rPr>
          <w:lang w:val="es-ES"/>
        </w:rPr>
      </w:pPr>
    </w:p>
    <w:p w14:paraId="7271B994" w14:textId="77777777" w:rsidR="003F330C" w:rsidRPr="00110B69" w:rsidRDefault="003F330C" w:rsidP="003C6E98">
      <w:pPr>
        <w:ind w:left="1247"/>
        <w:rPr>
          <w:lang w:val="es-ES"/>
        </w:rPr>
      </w:pPr>
    </w:p>
    <w:p w14:paraId="0FE950B0" w14:textId="77777777" w:rsidR="003F330C" w:rsidRPr="00110B69" w:rsidRDefault="003F330C" w:rsidP="00110B69">
      <w:pPr>
        <w:ind w:left="1247"/>
        <w:rPr>
          <w:lang w:val="es-ES"/>
        </w:rPr>
      </w:pPr>
    </w:p>
    <w:p w14:paraId="51C3C2AB" w14:textId="77777777" w:rsidR="003F330C" w:rsidRPr="00E97735" w:rsidRDefault="003F330C" w:rsidP="00110B69">
      <w:pPr>
        <w:ind w:left="1247"/>
        <w:rPr>
          <w:b/>
          <w:lang w:val="es-ES"/>
        </w:rPr>
      </w:pPr>
      <w:proofErr w:type="spellStart"/>
      <w:r w:rsidRPr="008136F0">
        <w:rPr>
          <w:b/>
        </w:rPr>
        <w:t>ปฏิเสธ</w:t>
      </w:r>
      <w:proofErr w:type="spellEnd"/>
    </w:p>
    <w:p w14:paraId="5E0FE8A5" w14:textId="77777777" w:rsidR="003F330C" w:rsidRPr="00E97735" w:rsidRDefault="003F330C" w:rsidP="00110B69">
      <w:pPr>
        <w:ind w:left="1247"/>
        <w:rPr>
          <w:b/>
          <w:lang w:val="es-ES"/>
        </w:rPr>
      </w:pPr>
    </w:p>
    <w:p w14:paraId="7C1344E9" w14:textId="77777777" w:rsidR="003F330C" w:rsidRPr="00E97735" w:rsidRDefault="003F330C" w:rsidP="00110B69">
      <w:pPr>
        <w:ind w:left="1247"/>
        <w:rPr>
          <w:iCs/>
          <w:lang w:val="es-ES"/>
        </w:rPr>
      </w:pPr>
      <w:r w:rsidRPr="008136F0">
        <w:rPr>
          <w:iCs/>
        </w:rPr>
        <w:t>การกําหนดที่ใช้และการนําเสนอเนื้อหาบนแผนที่ที่ใช้ในรายงานปัจจุบันไม่ได้หมายความถึงการแสดงความคิดเห็นใด</w:t>
      </w:r>
      <w:r w:rsidRPr="00E97735">
        <w:rPr>
          <w:iCs/>
          <w:lang w:val="es-ES"/>
        </w:rPr>
        <w:t xml:space="preserve"> </w:t>
      </w:r>
      <w:r w:rsidRPr="008136F0">
        <w:rPr>
          <w:iCs/>
        </w:rPr>
        <w:t>ๆ</w:t>
      </w:r>
      <w:r w:rsidRPr="00E97735">
        <w:rPr>
          <w:iCs/>
          <w:lang w:val="es-ES"/>
        </w:rPr>
        <w:t xml:space="preserve"> </w:t>
      </w:r>
      <w:r w:rsidRPr="008136F0">
        <w:rPr>
          <w:iCs/>
        </w:rPr>
        <w:t>ในส่วนของแพลตฟอร์มนโยบายวิทยาศาสตร์ระหว่างรัฐบาลว่าด้วยความหลากหลายทางชีวภาพและบริการระบบนิเวศเกี่ยวกับสถานะทางกฎหมายของประเทศดินแดนเมืองหรือพื้นที่หรือของหน่วยงานหรือเกี่ยวกับการกําหนดพรมแดนหรือเขตแดน</w:t>
      </w:r>
      <w:r w:rsidRPr="00E97735">
        <w:rPr>
          <w:iCs/>
          <w:lang w:val="es-ES"/>
        </w:rPr>
        <w:t xml:space="preserve"> </w:t>
      </w:r>
      <w:r w:rsidRPr="008136F0">
        <w:rPr>
          <w:iCs/>
        </w:rPr>
        <w:t>แผนที่เหล่านี้จัดทําขึ้นเพื่อจุดประสงค์เพียงอย่างเดียวในการอํานวยความสะดวกในการประเมินพื้นที่ทางชีวภูมิศาสตร์ในวงกว้างที่แสดงในนั้น</w:t>
      </w:r>
    </w:p>
    <w:p w14:paraId="0F5EB649" w14:textId="77777777" w:rsidR="003C6E98" w:rsidRPr="00E97735" w:rsidRDefault="003C6E98" w:rsidP="00110B69">
      <w:pPr>
        <w:ind w:left="1247"/>
        <w:rPr>
          <w:iCs/>
          <w:lang w:val="es-ES"/>
        </w:rPr>
      </w:pPr>
    </w:p>
    <w:p w14:paraId="235CE992" w14:textId="3C9DDE1C" w:rsidR="003C6E98" w:rsidRPr="00E97735" w:rsidRDefault="003C6E98" w:rsidP="00110B69">
      <w:pPr>
        <w:ind w:left="1247"/>
        <w:rPr>
          <w:iCs/>
          <w:lang w:val="es-ES"/>
        </w:rPr>
        <w:sectPr w:rsidR="003C6E98" w:rsidRPr="00E97735" w:rsidSect="00F36B0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40" w:right="1140" w:bottom="1140" w:left="1140" w:header="720" w:footer="720" w:gutter="0"/>
          <w:pgNumType w:start="1"/>
          <w:cols w:space="720"/>
        </w:sectPr>
      </w:pPr>
    </w:p>
    <w:p w14:paraId="3E794188" w14:textId="77777777" w:rsidR="003F330C" w:rsidRPr="00E97735" w:rsidRDefault="003F330C" w:rsidP="00110B69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after="240"/>
        <w:rPr>
          <w:b/>
          <w:sz w:val="24"/>
          <w:szCs w:val="24"/>
          <w:lang w:val="es-ES"/>
        </w:rPr>
      </w:pPr>
      <w:proofErr w:type="spellStart"/>
      <w:r w:rsidRPr="008136F0">
        <w:rPr>
          <w:b/>
          <w:sz w:val="24"/>
          <w:szCs w:val="24"/>
        </w:rPr>
        <w:lastRenderedPageBreak/>
        <w:t>ข้อความสําคัญ</w:t>
      </w:r>
      <w:proofErr w:type="spellEnd"/>
    </w:p>
    <w:p w14:paraId="4CD3E0C9" w14:textId="6548A926" w:rsidR="003F330C" w:rsidRPr="00E97735" w:rsidRDefault="006840A1" w:rsidP="007D398E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  <w:rPr>
          <w:lang w:val="es-ES"/>
        </w:rPr>
      </w:pPr>
      <w:r>
        <w:t>การประเมินคุณค่าที่หลากหลายและการประเมินคุณค่าของธรรมชาติของแพลตฟอร์มนโยบายวิทยาศาสตร์ระหว่างรัฐบาลว่าด้วยความหลากหลายทางชีวภาพและบริการระบบนิเวศ</w:t>
      </w:r>
      <w:r w:rsidRPr="00E97735">
        <w:rPr>
          <w:lang w:val="es-ES"/>
        </w:rPr>
        <w:t xml:space="preserve"> (IPBES) </w:t>
      </w:r>
      <w:r>
        <w:t>ให้คําแนะนําในการนําทางเส้นทางในการประนีประนอมคุณภาพชีวิตที่ดีของผู้คนกับชีวิตบนโลก</w:t>
      </w:r>
      <w:r w:rsidRPr="00E97735">
        <w:rPr>
          <w:lang w:val="es-ES"/>
        </w:rPr>
        <w:t xml:space="preserve"> </w:t>
      </w:r>
      <w:proofErr w:type="spellStart"/>
      <w:r>
        <w:t>และพัฒนามิติทางเศรษฐกิจ</w:t>
      </w:r>
      <w:proofErr w:type="spellEnd"/>
      <w:r w:rsidRPr="00E97735">
        <w:rPr>
          <w:lang w:val="es-ES"/>
        </w:rPr>
        <w:t xml:space="preserve"> </w:t>
      </w:r>
      <w:proofErr w:type="spellStart"/>
      <w:r>
        <w:t>สังคม</w:t>
      </w:r>
      <w:proofErr w:type="spellEnd"/>
      <w:r w:rsidRPr="00E97735">
        <w:rPr>
          <w:lang w:val="es-ES"/>
        </w:rPr>
        <w:t xml:space="preserve"> </w:t>
      </w:r>
      <w:r>
        <w:t>และสิ่งแวดล้อมที่เกี่ยวพันกันของการพัฒนาที่ยั่งยืนในลักษณะที่สมดุล</w:t>
      </w:r>
      <w:r w:rsidRPr="00E97735">
        <w:rPr>
          <w:lang w:val="es-ES"/>
        </w:rPr>
        <w:t xml:space="preserve"> (</w:t>
      </w:r>
      <w:proofErr w:type="spellStart"/>
      <w:r w:rsidR="001A1929" w:rsidRPr="00110B69">
        <w:rPr>
          <w:bCs/>
        </w:rPr>
        <w:t>รูปที่</w:t>
      </w:r>
      <w:proofErr w:type="spellEnd"/>
      <w:r w:rsidR="001A1929" w:rsidRPr="00E97735">
        <w:rPr>
          <w:bCs/>
          <w:lang w:val="es-ES"/>
        </w:rPr>
        <w:t xml:space="preserve"> SPM.1</w:t>
      </w:r>
      <w:r w:rsidR="003F330C" w:rsidRPr="00E97735">
        <w:rPr>
          <w:lang w:val="es-ES"/>
        </w:rPr>
        <w:t>)</w:t>
      </w:r>
      <w:r w:rsidR="007420DE">
        <w:rPr>
          <w:rStyle w:val="FootnoteReference"/>
        </w:rPr>
        <w:footnoteReference w:id="3"/>
      </w:r>
      <w:r w:rsidR="00240A56">
        <w:t>รวมถึงความเข้าใจเกี่ยวกับความสัมพันธ์ระหว่างโลกทัศน์และค่านิยมที่แตกต่างกันประเภทค่านิยมแนวทางในการออกแบบและนําวิธีการและกระบวนการการประเมินมูลค่าไปใช้และการฝังคุณค่าที่หลากหลายของธรรมชาติในการตัดสินใจและการกําหนดนโยบาย</w:t>
      </w:r>
      <w:r w:rsidR="00240A56" w:rsidRPr="00E97735">
        <w:rPr>
          <w:lang w:val="es-ES"/>
        </w:rPr>
        <w:t xml:space="preserve"> </w:t>
      </w:r>
    </w:p>
    <w:p w14:paraId="48872749" w14:textId="10BE0742" w:rsidR="00661254" w:rsidRPr="00E97735" w:rsidRDefault="003F330C" w:rsidP="003F330C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  <w:rPr>
          <w:lang w:val="es-ES"/>
        </w:rPr>
      </w:pPr>
      <w:r>
        <w:t>การประเมินยังเน้นย้ําถึงความสามารถหลักในการทํางานกับค่านิยมที่หลากหลายเพื่อใช้ประโยชน์จากการเปลี่ยนแปลงที่เปลี่ยนแปลง</w:t>
      </w:r>
      <w:r>
        <w:rPr>
          <w:rStyle w:val="FootnoteReference"/>
        </w:rPr>
        <w:footnoteReference w:id="4"/>
      </w:r>
      <w:r w:rsidR="000C77F2" w:rsidRPr="00E97735">
        <w:rPr>
          <w:lang w:val="es-ES"/>
        </w:rPr>
        <w:t xml:space="preserve"> </w:t>
      </w:r>
      <w:proofErr w:type="spellStart"/>
      <w:r w:rsidR="000C77F2">
        <w:t>ไปตามผู้มีส่วนได้ส่วนเสียและสถาบันต่างๆ</w:t>
      </w:r>
      <w:proofErr w:type="spellEnd"/>
      <w:r w:rsidR="000C77F2" w:rsidRPr="00E97735">
        <w:rPr>
          <w:lang w:val="es-ES"/>
        </w:rPr>
        <w:t xml:space="preserve"> </w:t>
      </w:r>
      <w:proofErr w:type="spellStart"/>
      <w:r w:rsidR="000C77F2">
        <w:t>ธรรมชาติเป็นที่เข้าใจโดย</w:t>
      </w:r>
      <w:proofErr w:type="spellEnd"/>
      <w:r w:rsidR="000C77F2" w:rsidRPr="00E97735">
        <w:rPr>
          <w:lang w:val="es-ES"/>
        </w:rPr>
        <w:t xml:space="preserve"> IPBES </w:t>
      </w:r>
      <w:proofErr w:type="spellStart"/>
      <w:r w:rsidR="000C77F2">
        <w:t>และโดยการประเมินในลักษณะที่ครอบคลุม</w:t>
      </w:r>
      <w:proofErr w:type="spellEnd"/>
      <w:r w:rsidR="000C77F2" w:rsidRPr="00E97735">
        <w:rPr>
          <w:lang w:val="es-ES"/>
        </w:rPr>
        <w:t xml:space="preserve"> </w:t>
      </w:r>
      <w:proofErr w:type="spellStart"/>
      <w:r w:rsidR="000C77F2">
        <w:t>ครอบคลุมมุมมองและความเข้าใจที่หลากหลายของโลกธรรมชาติ</w:t>
      </w:r>
      <w:proofErr w:type="spellEnd"/>
      <w:r w:rsidR="000C77F2" w:rsidRPr="00E97735">
        <w:rPr>
          <w:lang w:val="es-ES"/>
        </w:rPr>
        <w:t xml:space="preserve"> </w:t>
      </w:r>
      <w:proofErr w:type="spellStart"/>
      <w:r w:rsidR="000C77F2">
        <w:t>เช่น</w:t>
      </w:r>
      <w:proofErr w:type="spellEnd"/>
      <w:r w:rsidR="000C77F2" w:rsidRPr="00E97735">
        <w:rPr>
          <w:lang w:val="es-ES"/>
        </w:rPr>
        <w:t xml:space="preserve"> </w:t>
      </w:r>
      <w:proofErr w:type="spellStart"/>
      <w:r w:rsidR="000C77F2">
        <w:t>ความหลากหลายทางชีวภาพ</w:t>
      </w:r>
      <w:proofErr w:type="spellEnd"/>
      <w:r w:rsidR="000C77F2" w:rsidRPr="00E97735">
        <w:rPr>
          <w:lang w:val="es-ES"/>
        </w:rPr>
        <w:t xml:space="preserve"> </w:t>
      </w:r>
      <w:r w:rsidR="000C77F2">
        <w:t>และมุมมองของชนพื้นเมืองและชุมชนท้องถิ่นที่ใช้และรวบรวมแนวคิดเช่นแม่ธรณี</w:t>
      </w:r>
      <w:r w:rsidR="000C77F2" w:rsidRPr="00E97735">
        <w:rPr>
          <w:lang w:val="es-ES"/>
        </w:rPr>
        <w:t xml:space="preserve"> </w:t>
      </w:r>
      <w:proofErr w:type="spellStart"/>
      <w:r w:rsidR="000C77F2">
        <w:t>นอกจากนี้</w:t>
      </w:r>
      <w:proofErr w:type="spellEnd"/>
      <w:r w:rsidR="000C77F2" w:rsidRPr="00E97735">
        <w:rPr>
          <w:lang w:val="es-ES"/>
        </w:rPr>
        <w:t xml:space="preserve"> </w:t>
      </w:r>
      <w:r w:rsidR="000C77F2">
        <w:t>การประเมินคุณค่าที่หลากหลายและการประเมินคุณค่าของธรรมชาติคาดว่าจะนําไปสู่การบรรลุวิสัยทัศน์ด้านความหลากหลายทางชีวภาพ</w:t>
      </w:r>
      <w:r w:rsidR="000C77F2" w:rsidRPr="00E97735">
        <w:rPr>
          <w:lang w:val="es-ES"/>
        </w:rPr>
        <w:t xml:space="preserve"> </w:t>
      </w:r>
      <w:r w:rsidR="000C77F2">
        <w:t>พ</w:t>
      </w:r>
      <w:r w:rsidR="000C77F2" w:rsidRPr="00E97735">
        <w:rPr>
          <w:lang w:val="es-ES"/>
        </w:rPr>
        <w:t>.</w:t>
      </w:r>
      <w:r w:rsidR="000C77F2">
        <w:t>ศ</w:t>
      </w:r>
      <w:r w:rsidR="000C77F2" w:rsidRPr="00E97735">
        <w:rPr>
          <w:lang w:val="es-ES"/>
        </w:rPr>
        <w:t xml:space="preserve">. 2593 </w:t>
      </w:r>
      <w:proofErr w:type="spellStart"/>
      <w:r w:rsidR="000C77F2">
        <w:t>วาระการพัฒนาที่ยั่งยืน</w:t>
      </w:r>
      <w:proofErr w:type="spellEnd"/>
      <w:r w:rsidR="000C77F2" w:rsidRPr="00E97735">
        <w:rPr>
          <w:lang w:val="es-ES"/>
        </w:rPr>
        <w:t xml:space="preserve"> </w:t>
      </w:r>
      <w:proofErr w:type="spellStart"/>
      <w:r w:rsidR="000C77F2">
        <w:t>และกรอบความหลากหลายทางชีวภาพโลกในอนาคตหลังปี</w:t>
      </w:r>
      <w:proofErr w:type="spellEnd"/>
      <w:r w:rsidR="000C77F2" w:rsidRPr="00E97735">
        <w:rPr>
          <w:lang w:val="es-ES"/>
        </w:rPr>
        <w:t xml:space="preserve"> 2563 </w:t>
      </w:r>
      <w:proofErr w:type="spellStart"/>
      <w:r w:rsidR="000C77F2">
        <w:t>ไปสู่อนาคตที่ยุติธรรมและยั่งยืน</w:t>
      </w:r>
      <w:proofErr w:type="spellEnd"/>
    </w:p>
    <w:p w14:paraId="3C2C00E0" w14:textId="377794D3" w:rsidR="003F330C" w:rsidRDefault="00966C37" w:rsidP="00966C37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</w:pPr>
      <w:r>
        <w:rPr>
          <w:noProof/>
        </w:rPr>
        <w:drawing>
          <wp:inline distT="0" distB="0" distL="0" distR="0" wp14:anchorId="736CF639" wp14:editId="11CED275">
            <wp:extent cx="5210893" cy="5188944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58" cy="52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6404" w14:textId="796F6263" w:rsidR="003F330C" w:rsidRPr="00CA7382" w:rsidRDefault="003F330C" w:rsidP="003F330C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jc w:val="both"/>
        <w:rPr>
          <w:i/>
          <w:color w:val="000000"/>
        </w:rPr>
      </w:pPr>
      <w:r w:rsidRPr="008136F0">
        <w:rPr>
          <w:b/>
          <w:bCs/>
          <w:iCs/>
          <w:sz w:val="18"/>
          <w:szCs w:val="18"/>
        </w:rPr>
        <w:lastRenderedPageBreak/>
        <w:t>รูป SPM.1 วงล้อประเมินค่า</w:t>
      </w:r>
      <w:r w:rsidRPr="008136F0">
        <w:rPr>
          <w:iCs/>
          <w:sz w:val="18"/>
          <w:szCs w:val="18"/>
        </w:rPr>
        <w:t>การประเมินคุณค่าที่หลากหลายและการประเมินคุณค่าของธรรมชาติให้คําแนะนําเกี่ยวกับคุณค่าที่หลากหลายของธรรมชาติและวิธีบูรณาการเข้ากับการตัดสินใจ รูป SPM.1 แสดงโครงสร้างของส่วนพื้นหลัง โดยแสดงธีมส่วนหลักและวิธีการเชื่อมโยงกับปัญหาเฉพาะและข้อความเบื้องหลัง</w:t>
      </w:r>
    </w:p>
    <w:p w14:paraId="184BFB12" w14:textId="166880AC" w:rsidR="003F330C" w:rsidRPr="008136F0" w:rsidRDefault="003F330C" w:rsidP="003A15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กม.1.</w:t>
      </w:r>
      <w:r w:rsidR="005B3340">
        <w:rPr>
          <w:rStyle w:val="FootnoteReference"/>
          <w:b/>
        </w:rPr>
        <w:footnoteReference w:id="5"/>
      </w:r>
      <w:r w:rsidRPr="008136F0">
        <w:rPr>
          <w:b/>
          <w:sz w:val="24"/>
          <w:szCs w:val="24"/>
        </w:rPr>
        <w:t xml:space="preserve"> สาเหตุของวิกฤตความหลากหลายทางชีวภาพทั่วโลกและโอกาสในการจัดการกับวิกฤตเหล่านี้เชื่อมโยงอย่างแน่นหนากับวิธีการที่ธรรมชาติมีคุณค่าในการตัดสินใจทางการเมืองและเศรษฐกิจในทุกระดับ {A4, A9, C1, C7, C8}</w:t>
      </w:r>
    </w:p>
    <w:p w14:paraId="35EBA0B4" w14:textId="308B79E9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การเปลี่ยนแปลงสภาพภูมิอากาศที่ไม่เคยเกิดขึ้นมาก่อนและการลดลงของความหลากหลายทางชีวภาพส่งผลกระทบต่อการทํางานของระบบนิเวศและส่งผลเสียต่อคุณภาพชีวิตของผู้คน ตัวขับเคลื่อนสําคัญของการลดลงของความหลากหลายทางชีวภาพทั่วโลกคือการใช้ธรรมชาติที่ไม่ยั่งยืน รวมถึงความไม่เท่าเทียมกันอย่างต่อเนื่องระหว่างและภายในประเทศ ซึ่งเกิดจากการตัดสินใจทางการเมืองและเศรษฐกิจที่โดดเด่นตามค่านิยมที่แคบ (เช่น การจัดลําดับความสําคัญของคุณค่าของธรรมชาติตามที่ซื้อขายในตลาด) ในขณะเดียวกันการเข้าถึงและการกระจายผลประโยชน์จากการมีส่วนร่วมมากมายของธรรมชาติต่อผู้คนนั้นไม่เท่าเทียมกันอย่างมากอย่างไรก็ตาม </w:t>
      </w:r>
      <w:r w:rsidRPr="008136F0">
        <w:rPr>
          <w:vertAlign w:val="superscript"/>
        </w:rPr>
        <w:footnoteReference w:id="6"/>
      </w:r>
      <w:r w:rsidRPr="008136F0">
        <w:rPr>
          <w:vertAlign w:val="superscript"/>
        </w:rPr>
        <w:t xml:space="preserve"> </w:t>
      </w:r>
      <w:r>
        <w:rPr>
          <w:vertAlign w:val="superscript"/>
        </w:rPr>
        <w:footnoteReference w:id="7"/>
      </w:r>
      <w:r>
        <w:rPr>
          <w:vertAlign w:val="superscript"/>
        </w:rPr>
        <w:t xml:space="preserve"> </w:t>
      </w:r>
      <w:r w:rsidRPr="008136F0">
        <w:t>ฉันทามติระดับโลกที่รวมเข้าด้วยกันซึ่งสะท้อนให้เห็นโดยวาระการพัฒนาที่ยั่งยืนปี 2030 และวิสัยทัศน์ด้านความหลากหลายทางชีวภาพปี 2050 ได้สร้างวิสัยทัศน์ร่วมกันเกี่ยวกับความเจริญรุ่งเรืองสําหรับผู้คนและโลกใบนี้ การบรรลุวิสัยทัศน์นี้ขึ้นอยู่กับการเปลี่ยนแปลงการเปลี่ยนแปลงทั่วทั้งระบบที่รวมเอาคุณค่าที่หลากหลายของธรรมชาติและสอดคล้องกับเป้าหมายที่สนับสนุนซึ่งกันและกันของความยุติธรรมและความยั่งยืนและมิติทางเศรษฐกิจสังคมและสิ่งแวดล้อมที่เกี่ยวพันกัน</w:t>
      </w:r>
    </w:p>
    <w:p w14:paraId="7B20D086" w14:textId="101543B6" w:rsidR="003F330C" w:rsidRPr="008136F0" w:rsidRDefault="003F330C" w:rsidP="003A15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กม.2. แม้จะมีความหลากหลายของค่านิยมของธรรมชาติ แต่แนวทางการกําหนดนโยบายส่วนใหญ่ได้ให้ความสําคัญกับค่านิยมที่แคบ ๆ โดยแลกกับทั้งธรรมชาติและสังคม ตลอดจนคนรุ่นต่อไปในอนาคต และมักเพิกเฉยต่อค่านิยมที่เกี่ยวข้องกับโลกทัศน์ของชนพื้นเมืองและชุมชนท้องถิ่น {A4, A8, A9, B10, C1, C3}</w:t>
      </w:r>
    </w:p>
    <w:p w14:paraId="74A3CDAD" w14:textId="298679F7" w:rsidR="003F330C" w:rsidRDefault="003F330C" w:rsidP="003F330C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ผู้คนรับรู้ สัมผัส และมีปฏิสัมพันธ์กับธรรมชาติในหลาย ๆ ด้าน ส่งผลให้เกิดความเข้าใจที่แตกต่างกันเกี่ยวกับบทบาทที่ธรรมชาติมีบทบาทเป็นรากฐานของชีวิตของผู้คนและมีส่วนร่วมในคุณภาพชีวิตของพวกเขาซึ่งนําไปสู่คุณค่าที่หลากหลายที่เกี่ยวข้องกับธรรมชาติ อย่างไรก็ตาม การกําหนดนโยบายส่วนใหญ่ไม่สนใจหลายวิธีที่ธรรมชาติมีความสําคัญต่อผู้คน เนื่องจากมักให้ความสําคัญกับค่านิยมของธรรมชาติที่แคบ </w:t>
      </w:r>
    </w:p>
    <w:p w14:paraId="4B164C80" w14:textId="576F6D36" w:rsidR="003F330C" w:rsidRPr="00110B69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  <w:rPr>
          <w:b/>
          <w:strike/>
        </w:rPr>
      </w:pPr>
      <w:r w:rsidRPr="008136F0">
        <w:t xml:space="preserve">ตัวอย่างเช่น การมุ่งเน้นหลักในการสนับสนุนผลกําไรระยะสั้นและการเติบโตทางเศรษฐกิจมักขึ้นอยู่กับตัวชี้วัดเศรษฐกิจมหภาค เช่น ผลิตภัณฑ์มวลรวมภายในประเทศ ตัวชี้วัดดังกล่าวโดยทั่วไปจะพิจารณาเฉพาะคุณค่าของธรรมชาติที่สะท้อนผ่านตลาดดังนั้นจึงไม่ได้สะท้อนถึงการเปลี่ยนแปลงในคุณภาพชีวิตอย่างเพียงพอ เหตุผลสําคัญประการหนึ่งคือพวกเขามองข้ามคุณค่าที่ไม่ใช่ตลาดที่เกี่ยวข้องกับการมีส่วนร่วมของธรรมชาติต่อผู้คน รวมถึงหน้าที่ โครงสร้าง และกระบวนการของระบบนิเวศที่ชีวิตต้องพึ่งพา นอกจากนี้ ตัวบ่งชี้ดังกล่าวไม่ได้คํานึงถึงการใช้ประโยชน์จากธรรมชาติและระบบนิเวศและความหลากหลายทางชีวภาพมากเกินไป และผลกระทบต่อความยั่งยืนในระยะยาว นโยบายการอนุรักษ์ที่มุ่งเน้นไปที่ความหลากหลายทางชีวภาพเพื่อประโยชน์ของตนเองอาจลดทอนคุณค่าอื่นๆ </w:t>
      </w:r>
      <w:r w:rsidRPr="008136F0">
        <w:lastRenderedPageBreak/>
        <w:t>และกีดกันประชากรในท้องถิ่นที่ต้องพึ่งพาธรรมชาติในการดํารงชีวิต การใช้ชุดค่านิยมที่จํากัดของธรรมชาติซึ่งเป็นรากฐานของนโยบายการพัฒนาและสิ่งแวดล้อมจํานวนมากถูกฝังอยู่ในและส่งเสริมโดยบรรทัดฐานทางสังคมและกฎเกณฑ์ที่เป็นทางการ</w:t>
      </w:r>
    </w:p>
    <w:p w14:paraId="31819EA5" w14:textId="2BF310A9" w:rsidR="003F330C" w:rsidRPr="008136F0" w:rsidRDefault="003F330C" w:rsidP="003A155D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 xml:space="preserve">กม.3. ความหลากหลายของค่านิยมของธรรมชาติในการกําหนดนโยบายสามารถก้าวหน้าได้โดยการพิจารณาประเภทของค่านิยมของธรรมชาติที่ครอบคลุมความสมบูรณ์ของความสัมพันธ์ของมนุษย์กับธรรมชาติ {A1, A2, A3, A4, A5} </w:t>
      </w:r>
    </w:p>
    <w:p w14:paraId="54AFF91B" w14:textId="33DBF241" w:rsidR="003F330C" w:rsidRDefault="003F330C" w:rsidP="003F330C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>
        <w:t>คุณค่าของธรรมชาติแตกต่างกันอย่างมากตามระบบความรู้ ภาษา ประเพณีทางวัฒนธรรม และบริบทด้านสิ่งแวดล้อม ผู้คนและธรรมชาติสามารถถูกมองว่าเป็นส่วนหนึ่งของระบบชีวิตแบบองค์รวมและพึ่งพาซึ่งกันและกัน หรือในโลกทัศน์อื่น ๆ</w:t>
      </w:r>
      <w:r w:rsidR="00D10ADB">
        <w:noBreakHyphen/>
      </w:r>
      <w:r>
        <w:t>ถือว่าแยกจากกัน ความเข้าใจที่หลากหลายเกี่ยวกับธรรมชาติแสดงออกในรูปแบบต่างๆ (เช่น ผ่านสัญลักษณ์ พิธีกรรม ภาษา ข้อมูลและแบบจําลอง)</w:t>
      </w:r>
    </w:p>
    <w:p w14:paraId="7DF4607D" w14:textId="6C5B64E0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ด้วยความหลากหลายของโลกทัศน์วัฒนธรรมระบบความรู้และสาขาวิชาจึงเป็นเรื่องท้าทายที่จะกําหนดคุณค่าของธรรมชาติในทางปฏิบัติและเป็นที่ยอมรับในระดับสากล การแบ่งประเภทที่ครอบคลุมของคุณค่าที่หลากหลายของธรรมชาติสามารถช่วยชี้นําการตัดสินใจที่ส่งผลกระทบต่อธรรมชาติและการมีส่วนร่วมของธรรมชาติต่อผู้คนในบริบทที่หลากหลาย รวมถึงการตัดสินใจทางเศรษฐกิจ (เช่น การลงทุน การผลิต การบริโภค) การเมือง (เช่น การยอมรับสิทธิและหน้าที่ของแต่ละบุคคลและส่วนรวม) หรือสังคมวัฒนธรรม (เช่น การสร้าง รักษา หรือเปลี่ยนแปลงอัตลักษณ์ทางสังคมวัฒนธรรมของผู้คน)</w:t>
      </w:r>
    </w:p>
    <w:p w14:paraId="232699E4" w14:textId="49B4335F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ประเภทของคุณค่าของธรรมชาติ </w:t>
      </w:r>
      <w:r w:rsidRPr="00110B69">
        <w:rPr>
          <w:bCs/>
        </w:rPr>
        <w:t xml:space="preserve">(รูปที่ SPM.2) </w:t>
      </w:r>
      <w:r w:rsidRPr="008136F0">
        <w:t xml:space="preserve">ต้องการมุมมองคุณค่าที่ครอบคลุมความสมบูรณ์ของความสัมพันธ์ของมนุษย์กับธรรมชาติ รวมถึง: (i) </w:t>
      </w:r>
      <w:r w:rsidR="00F006A5" w:rsidRPr="004D1E39">
        <w:rPr>
          <w:i/>
        </w:rPr>
        <w:t>โลกทัศน์</w:t>
      </w:r>
      <w:r w:rsidR="00245780">
        <w:rPr>
          <w:iCs/>
        </w:rPr>
        <w:t xml:space="preserve"> วิธีที่ผู้คนคิดและมีปฏิสัมพันธ์กับโลก (ii) </w:t>
      </w:r>
      <w:r w:rsidRPr="00110B69">
        <w:rPr>
          <w:i/>
        </w:rPr>
        <w:t>ระบบความรู้</w:t>
      </w:r>
      <w:r w:rsidR="00245780" w:rsidRPr="00110B69">
        <w:rPr>
          <w:iCs/>
        </w:rPr>
        <w:t xml:space="preserve"> องค์ความรู้ การปฏิบัติ และความเชื่อ เช่น ระบบความรู้ทางวิชาการ พื้นเมือง และท้องถิ่นที่รวมอยู่ในโลกทัศน์ (iii) </w:t>
      </w:r>
      <w:r w:rsidRPr="00593B35">
        <w:rPr>
          <w:i/>
        </w:rPr>
        <w:t xml:space="preserve">ค่านิยมกว้าง </w:t>
      </w:r>
      <w:r w:rsidR="00245780">
        <w:rPr>
          <w:iCs/>
        </w:rPr>
        <w:t xml:space="preserve">ๆ หลักการทางศีลธรรมและเป้าหมายชีวิตที่ชี้นําปฏิสัมพันธ์ระหว่างผู้คนกับธรรมชาติ (iv) </w:t>
      </w:r>
      <w:r w:rsidRPr="00593B35">
        <w:rPr>
          <w:i/>
        </w:rPr>
        <w:t>ค่านิยมเฉพาะ</w:t>
      </w:r>
      <w:r w:rsidR="00245780">
        <w:rPr>
          <w:iCs/>
        </w:rPr>
        <w:t xml:space="preserve"> การตัดสินเกี่ยวกับความสําคัญของธรรมชาติในบริบทเฉพาะ ซึ่งจัดกลุ่มเป็น</w:t>
      </w:r>
      <w:r w:rsidRPr="00593B35">
        <w:rPr>
          <w:i/>
        </w:rPr>
        <w:t>ค่าเครื่องมือ</w:t>
      </w:r>
      <w:r w:rsidRPr="00AB62B5">
        <w:rPr>
          <w:iCs/>
        </w:rPr>
        <w:t xml:space="preserve"> (เช่น หมายถึงจุดจบที่ต้องการซึ่งมักเกี่ยวข้องกับแนวคิดเรื่อง "บริการระบบนิเวศ") คุณค่า</w:t>
      </w:r>
      <w:r w:rsidRPr="00593B35">
        <w:rPr>
          <w:i/>
        </w:rPr>
        <w:t>เชิงสัมพันธ์</w:t>
      </w:r>
      <w:r w:rsidRPr="00AB62B5">
        <w:rPr>
          <w:iCs/>
        </w:rPr>
        <w:t xml:space="preserve"> (เช่น ความหมายของปฏิสัมพันธ์ระหว่างมนุษย์กับธรรมชาติ) และ</w:t>
      </w:r>
      <w:r w:rsidRPr="00593B35">
        <w:rPr>
          <w:i/>
        </w:rPr>
        <w:t>คุณค่าที่แท้จริง</w:t>
      </w:r>
      <w:r w:rsidRPr="00AB62B5">
        <w:rPr>
          <w:iCs/>
        </w:rPr>
        <w:t xml:space="preserve"> (เช่น ไม่ขึ้นกับผู้คนในฐานะผู้ประเมินค่า) และ (v) </w:t>
      </w:r>
      <w:r w:rsidRPr="00593B35">
        <w:rPr>
          <w:i/>
        </w:rPr>
        <w:t>ตัวบ่งชี้คุณค่า</w:t>
      </w:r>
      <w:r w:rsidR="00245780">
        <w:t xml:space="preserve">การวัดเชิงปริมาณและตัวอธิบายเชิงคุณภาพที่ใช้แสดงถึงความสําคัญของธรรมชาติในแง่ของตัวชี้วัดทางชีวฟิสิกส์การเงินหรือสังคมวัฒนธรรม ประเภทค่านิยมช่วยส่งเสริมการใช้ค่านิยมที่ไม่ได้ใช้ประโยชน์ในการตัดสินใจ </w:t>
      </w:r>
    </w:p>
    <w:p w14:paraId="1AEA8AAF" w14:textId="19611DB3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ผู้คนคิดหรือเกี่ยวข้องกับธรรมชาติในหลายวิธีและมักจะเสริมกัน: การใช้ชีวิตจาก </w:t>
      </w:r>
      <w:r w:rsidRPr="008136F0">
        <w:rPr>
          <w:i/>
        </w:rPr>
        <w:t xml:space="preserve">ธรรมชาติ ร่วมกับ ใน </w:t>
      </w:r>
      <w:r w:rsidRPr="008136F0">
        <w:t xml:space="preserve">และเป็น </w:t>
      </w:r>
      <w:r w:rsidRPr="008136F0">
        <w:rPr>
          <w:i/>
        </w:rPr>
        <w:t xml:space="preserve">ธรรมชาติ </w:t>
      </w:r>
      <w:r w:rsidRPr="008136F0">
        <w:t xml:space="preserve"> วิธีการที่เกี่ยวข้องกับธรรมชาติที่แตกต่างกันเหล่านี้สะท้อนให้เห็นถึงโลกทัศน์ที่แตกต่างกันของผู้คน แม้ว่าประเภทนี้อาจไม่ได้รวบรวมค่านิยมทั้งหมดที่เชื่อมโยงกับระบบความรู้ต่างๆ แต่ก็สามารถช่วยให้เข้าใจว่าความสัมพันธ์ระหว่างมนุษย์กับธรรมชาติบางอย่างสามารถรวมเข้ากับการตัดสินใจเชิงนโยบายเฉพาะได้อย่างไร</w:t>
      </w:r>
    </w:p>
    <w:p w14:paraId="32D720A9" w14:textId="1D8665CF" w:rsidR="003F330C" w:rsidRPr="008136F0" w:rsidRDefault="003F330C" w:rsidP="003A155D">
      <w:pPr>
        <w:shd w:val="clear" w:color="auto" w:fill="C5E0B3"/>
        <w:spacing w:before="240" w:after="120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กม.4. กระบวนการประเมินมูลค่าสามารถปรับให้คํานึงถึงคุณค่าของธรรมชาติของผู้มีส่วนได้ส่วนเสียหลายรายในบริบทการตัดสินใจที่แตกต่างกันอย่างเท่าเทียมกัน {A5, A6, B1, B6, B8, C2}</w:t>
      </w:r>
    </w:p>
    <w:p w14:paraId="020CB902" w14:textId="7439733A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การประเมินมูลค่าเป็นกระบวนการที่ชัดเจนและตั้งใจ ซึ่งใช้วิธีการที่ตกลงกันไว้เพื่อให้มองเห็นค่านิยมที่หลากหลายที่ผู้คนยึดถือต่อธรรมชาติ ประเภทและคุณภาพของข้อมูลที่ได้จากการประเมินมูลค่าขึ้นอยู่กับว่ากระบวนการประเมินมูลค่าได้รับการออกแบบและดําเนินการอย่างไร วิธีการประเมินมูลค่า รวมถึงวิธีการที่เลือก ส่วนหนึ่งถูกกําหนดโดยความสัมพันธ์ทางอํานาจในสังคม ซึ่งมีอิทธิพลต่อคุณค่าของธรรมชาติที่ได้รับการยอมรับ และการกระจายผลประโยชน์และภาระที่เกิดจากการตัดสินใจเหล่านี้อย่างเท่าเทียมกันเพียงใด</w:t>
      </w:r>
    </w:p>
    <w:p w14:paraId="3D222B63" w14:textId="5EEB4CD9" w:rsidR="003F330C" w:rsidRDefault="003F330C" w:rsidP="003F330C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การพิจารณาคุณค่าของบุคคล ผู้มีส่วนได้ส่วนเสีย และกลุ่มผลประโยชน์หลายกลุ่มในระดับที่นอกเหนือจากแต่ละบุคคลเป็นส่วนสําคัญของการประเมินมูลค่า วิธีหนึ่งคือการรวมค่านิยมของแต่ละบุคคลหรือกลุ่มเข้ากับค่านิยมทางสังคม ซึ่งสามารถถ่วงน้ําหนักเพื่อพิจารณาความแตกต่างระหว่างผู้มีส่วนได้ส่วนเสีย (เช่น ความไม่เท่าเทียมกันของรายได้) อีกวิธีหนึ่งคือการสร้างหรือแสดงค่านิยมทางสังคมร่วมกันผ่านกระบวนการไตร่ตรอง ซึ่งสามารถช่วยเชื่อมโยงค่านิยมหลายอย่างที่ยากต่อการรวบรวม (เช่น ผ่านวงพูดคุย) นี่เป็นกลยุทธ์เสริมสองกลยุทธ์ </w:t>
      </w:r>
      <w:r w:rsidRPr="008136F0">
        <w:lastRenderedPageBreak/>
        <w:t>แต่กลยุทธ์ใด ๆ ที่จะบรรลุการประเมินมูลค่านอกเหนือจากแต่ละบุคคลจําเป็นต้องพิจารณาความท้าทายของการเป็นตัวแทนความไม่เท่าเทียมกัน (เช่นภายในและระหว่างรุ่น) และความสัมพันธ์ทางอํานาจที่ไม่สมมาตร (เช่นการครอบงําของโลกทัศน์บางอย่าง)</w:t>
      </w:r>
    </w:p>
    <w:p w14:paraId="62E74E81" w14:textId="5F7066A3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นอกจากนี้ ห้าขั้นตอนต่อไปนี้ช่วยเป็นแนวทางในการประเมินมูลค่า: (i) การสร้างกระบวนการที่ถูกต้องตามกฎหมาย (ii) การกําหนดวัตถุประสงค์ของการประเมินมูลค่า (iii) การกําหนดขอบเขตการประเมินมูลค่า (iv) การเลือกและใช้วิธีการประเมินมูลค่า และ (v) การอธิบายค่านิยมในการตัดสินใจ ขั้นตอนเหล่านี้สามารถเพิ่มความแข็งแกร่งของการประเมินมูลค่าเพื่อแจ้งบริบทการตัดสินใจที่แตกต่างกัน รวมถึงในบริบทของดินแดนของชนเผ่าพื้นเมืองและชุมชนท้องถิ่น</w:t>
      </w:r>
    </w:p>
    <w:p w14:paraId="5EAA5359" w14:textId="6D2244A0" w:rsidR="003F330C" w:rsidRPr="008136F0" w:rsidRDefault="003F330C" w:rsidP="003A155D">
      <w:pPr>
        <w:shd w:val="clear" w:color="auto" w:fill="C5E0B3"/>
        <w:spacing w:before="240" w:after="120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 5. มีวิธีการประเมินมูลค่าและแนวทางมากกว่า 50 วิธี ซึ่งมาจากสาขาวิชาและระบบความรู้ที่หลากหลาย เพื่อประเมินคุณค่าของธรรมชาติ การเลือกวิธีการที่เหมาะสมและเสริมต้องมีการประเมินการแลกเปลี่ยนระหว่างความเกี่ยวข้อง ความแข็งแกร่ง และความต้องการทรัพยากร {B1, B2, B3, B4, B5, B8, B9, B10}</w:t>
      </w:r>
    </w:p>
    <w:p w14:paraId="474C713F" w14:textId="4530C067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มีวิธีการประเมินมูลค่าและแนวทางมากมายในการดึงและประเมินคุณค่าที่หลากหลายของธรรมชาติ วิธีการประเมินมูลค่าที่มีต้นกําเนิดจากสาขาวิชาและระบบความรู้ที่หลากหลาย (รวมถึงชนพื้นเมืองและชุมชนท้องถิ่น) สามารถจัดกลุ่มออกเป็น "ตระกูลวิธีการ" ที่ไม่ใช่ระเบียบวินัยสี่แบบ </w:t>
      </w:r>
      <w:r w:rsidRPr="00110B69">
        <w:rPr>
          <w:bCs/>
        </w:rPr>
        <w:t>(ตาราง SPM.1):</w:t>
      </w:r>
      <w:r w:rsidRPr="008136F0">
        <w:t xml:space="preserve"> (i) </w:t>
      </w:r>
      <w:r w:rsidRPr="00A61BB5">
        <w:rPr>
          <w:i/>
        </w:rPr>
        <w:t>การประเมินมูลค่าตามธรรมชาติ</w:t>
      </w:r>
      <w:r w:rsidRPr="00F5585B">
        <w:rPr>
          <w:iCs/>
        </w:rPr>
        <w:t xml:space="preserve">รวบรวม วัด หรือวิเคราะห์ข้อมูลเกี่ยวกับคุณสมบัติของธรรมชาติและการมีส่วนร่วมของธรรมชาติต่อผู้คน (ii) </w:t>
      </w:r>
      <w:r w:rsidRPr="00A61BB5">
        <w:rPr>
          <w:i/>
        </w:rPr>
        <w:t>การประเมินมูลค่าตามงบโดยตรง</w:t>
      </w:r>
      <w:r w:rsidRPr="00F5585B">
        <w:rPr>
          <w:iCs/>
        </w:rPr>
        <w:t>ขอให้ผู้คนแสดงค่านิยมของตน (iii)  การประเมิน</w:t>
      </w:r>
      <w:r w:rsidRPr="00A61BB5">
        <w:rPr>
          <w:i/>
        </w:rPr>
        <w:t>มูลค่าตามพฤติกรรม</w:t>
      </w:r>
      <w:r w:rsidRPr="00F5585B">
        <w:rPr>
          <w:iCs/>
        </w:rPr>
        <w:t xml:space="preserve">ระบุว่าผู้คนให้ความสําคัญกับธรรมชาติอย่างไรโดยการสังเกตพฤติกรรมและการปฏิบัติของพวกเขา และ (iv) </w:t>
      </w:r>
      <w:r w:rsidR="000B3530" w:rsidRPr="00A61BB5">
        <w:rPr>
          <w:i/>
        </w:rPr>
        <w:t xml:space="preserve"> การประเมินมูลค่าแบบบูรณาการ</w:t>
      </w:r>
      <w:r w:rsidRPr="00F5585B">
        <w:rPr>
          <w:iCs/>
        </w:rPr>
        <w:t xml:space="preserve">รวบรวมคุณค่าประเภทต่างๆ ที่ประเมินด้วยแหล่งข้อมูลที่แตกต่างกัน แต่ละตระกูลวิธีการอาศัยแหล่งข้อมูลที่แตกต่างกันระดับและรูปแบบการมีส่วนร่วมทางสังคมที่แตกต่างกันระบุประเภทค่าที่แตกต่างกันและมีข้อกําหนดและข้อ จํากัด ทางเทคนิคและทักษะเฉพาะ </w:t>
      </w:r>
      <w:r>
        <w:t>แม้ว่าตระกูลวิธีการจะช่วยเน้นความเหมือนกันของขั้นตอนในประเพณีการประเมินมูลค่าที่แตกต่างกัน แต่ก็จําเป็นต้องมีการพิจารณาอื่นๆ เพื่อชื่นชมการเปลี่ยนแปลงของการประเมินมูลค่าที่ดําเนินการตามระบบความรู้เฉพาะ โดยเฉพาะอย่างยิ่งของชนพื้นเมืองและชุมชนท้องถิ่น</w:t>
      </w:r>
    </w:p>
    <w:p w14:paraId="5AA157A6" w14:textId="591E5F61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bookmarkStart w:id="0" w:name="_gjdgxs" w:colFirst="0" w:colLast="0"/>
      <w:bookmarkEnd w:id="0"/>
      <w:r w:rsidRPr="008136F0">
        <w:t>แนวทางการประเมินมูลค่าที่แตกต่างกันมีการแลกเปลี่ยนระหว่างความเกี่ยวข้อง (เช่น ความโดดเด่นในแง่ของค่าที่สามารถใช้ในการตัดสินใจ) ความแข็งแกร่ง (เช่น เชื่อถือได้ สม่ําเสมอ และเป็นตัวแทนทางสังคม) และทรัพยากร (เช่น เวลา การเงิน เทคนิค และทรัพยากรบุคคล) ด้วยความหลากหลายของบริบททางสังคมเศรษฐกิจและนิเวศวิทยาจึงไม่มี  วิธีการประเมินมูลค่าที่เหมาะกับทุกคนและวิธีการประเมินมูลค่าที่มีอยู่อาจได้รับการปรับให้เข้ากับความเป็นจริงในท้องถิ่น การใช้วิธีการเสริมช่วยให้มองเห็นคุณค่าที่หลากหลายมากขึ้น พร้อมทั้งปรับปรุงคุณภาพและความชอบธรรมของข้อมูลที่สร้างขึ้นเพื่อสนับสนุนการตัดสินใจเกี่ยวกับธรรมชาติ</w:t>
      </w:r>
    </w:p>
    <w:p w14:paraId="7AAC6C5E" w14:textId="3D2E3F1F" w:rsidR="003F330C" w:rsidRPr="008136F0" w:rsidRDefault="003F330C" w:rsidP="003A15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กม.6. แม้จะมีการเรียกร้องให้พิจารณาการประเมินมูลค่าในการตัดสินใจเชิงนโยบายเพิ่มขึ้น แต่เอกสารทางวิทยาศาสตร์แสดงให้เห็นว่าการศึกษาการประเมินมูลค่าที่ตีพิมพ์น้อยกว่า 5 เปอร์เซ็นต์รายงานการรับในการตัดสินใจเชิงนโยบาย {B7, C2, C3, C9, D4}</w:t>
      </w:r>
    </w:p>
    <w:p w14:paraId="43C65606" w14:textId="201A90C2" w:rsidR="003F330C" w:rsidRDefault="003F330C" w:rsidP="003F330C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ความคิดริเริ่มระหว่างประเทศ (เช่น เป้าหมายความหลากหลายทางชีวภาพของไอจิ, เศรษฐศาสตร์ของระบบนิเวศและความหลากหลายทางชีวภาพ; ระบบการบัญชีเศรษฐกิจสิ่งแวดล้อม – การบัญชีระบบนิเวศ; แนวทาง "ความมั่งคั่งที่ครอบคลุม/ครอบคลุม" ต่างๆ มติสมัชชาใหญ่แห่งสหประชาชาติ 74/224 ว่าด้วยความกลมกลืนกับธรรมชาติ) ได้ส่งเสริมการบูรณาการคุณค่าของธรรมชาติเข้ากับนโยบายระดับชาติ อย่างไรก็ตาม วรรณกรรมที่ผ่านการตรวจสอบโดยเพื่อนส่วนใหญ่เกี่ยวกับการศึกษาการประเมินมูลค่าไม่ได้บันทึกอิทธิพลต่อการตัดสินใจ ประเทศส่วนใหญ่ไม่มีความคืบหน้าในอัตราที่จะช่วยให้บรรลุเป้าหมายไอจิที่ 2 ภายในปี 2020 ในการบูรณาการคุณค่าความหลากหลายทางชีวภาพเข้ากับกลยุทธ์ กระบวนการวางแผน และการบัญชี ตามที่รายงานในรายงานระดับชาติต่ออนุสัญญาว่าด้วยความหลากหลายทางชีวภาพ</w:t>
      </w:r>
    </w:p>
    <w:p w14:paraId="2ADEF208" w14:textId="59140F03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การรับการประเมินมูลค่าในการตัดสินใจของรัฐบาลมีแนวโน้มมากขึ้นเมื่อกระบวนการประเมินมูลค่าเกี่ยวข้องกับขั้นตอนต่างๆ ของการกําหนดนโยบายและเมื่อมีทรัพยากรเพียงพอ นอกจากนี้ การจัดทําเอกสารการใช้และผลกระทบของความรู้ด้านการประเมินมูลค่าสามารถปรับปรุงได้โดยการทําซ้ําการศึกษาผ่านวงจรนโยบาย การดูดซึมการประเมินมูลค่ายังสามารถปรับปรุงได้โดยการร่วมผลิตความรู้ด้านการประเมินมูลค่า คําแนะนําแนวปฏิบัติที่ดีที่สุด การกําหนดมาตรฐานของวิธีการประเมินมูลค่าที่เหมาะสมและการใช้วิธีการแบบมีส่วนร่วมและการไตร่ตรองที่แสดงถึงค่านิย</w:t>
      </w:r>
      <w:r w:rsidRPr="008136F0">
        <w:lastRenderedPageBreak/>
        <w:t>มของชนเผ่าพื้นเมืองและชุมชนท้องถิ่นมากขึ้น ช่องว่างด้านความรู้และความสามารถเป็นที่แพร่หลายมากขึ้นในประเทศกําลังพัฒนา</w:t>
      </w:r>
    </w:p>
    <w:p w14:paraId="45F7EC2E" w14:textId="71DF9D8C" w:rsidR="003F330C" w:rsidRPr="008136F0" w:rsidRDefault="003F330C" w:rsidP="003A15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กม.7. การบรรลุอนาคตที่ยั่งยืนและยุติธรรมจําเป็นต้องมีสถาบันที่ช่วยให้สามารถรับรู้และบูรณาการคุณค่าที่หลากหลายของธรรมชาติและการมีส่วนร่วมของธรรมชาติที่มีต่อผู้คน {A4, A8, C1, C4, C5, C6, C7, C9}</w:t>
      </w:r>
    </w:p>
    <w:p w14:paraId="532C814B" w14:textId="5C0A2153" w:rsidR="003F330C" w:rsidRPr="00110B69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  <w:rPr>
          <w:highlight w:val="white"/>
        </w:rPr>
      </w:pPr>
      <w:r>
        <w:rPr>
          <w:highlight w:val="white"/>
        </w:rPr>
        <w:t>อนุสัญญาและบรรทัดฐานทางสังคมอย่างไม่เป็นทางการและกฎทางกฎหมายที่เป็นทางการ (เช่น สถาบัน) ควบคุมชีวิตของผู้คนและควบคุมการกระทําของผู้มีอํานาจตัดสินใจ นอกจากนี้ สถาบันยังมีบทบาทสําคัญในการกําหนดคุณค่าของธรรมชาติภายในและทั่วทั้งสังคม สถาบันมีอิทธิพลต่อค่านิยมที่ได้รับการรับรองความถูกต้องตามกฎหมายทางสังคมและค่านิยมใดถูกกีดกันจากการตัดสินใจ ดังนั้นการสร้างความโปร่งใสมากขึ้นเกี่ยวกับค่านิยมที่ฝังอยู่ในสถาบันจึงเป็นกุญแจสําคัญในการตระหนักถึงคุณค่าของธรรมชาติที่เป็นเดิมพันในบริบทการตัดสินใจใดๆ การเพิ่มขีดความสามารถของสถาบันและทางเทคนิคในการติดตามและประเมินการมีส่วนร่วมของธรรมชาติต่อผู้คนก็มีความสําคัญเช่นกันในการปรับปรุงวิธีการและแนวทางปฏิบัติในการประเมินมูลค่า และช่วยให้กระบวนการตัดสินใจมีความโปร่งใสและครอบคลุมมากขึ้น</w:t>
      </w:r>
    </w:p>
    <w:p w14:paraId="6D68F941" w14:textId="2B55648D" w:rsidR="003F330C" w:rsidRPr="00110B69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  <w:rPr>
          <w:highlight w:val="white"/>
        </w:rPr>
      </w:pPr>
      <w:r>
        <w:rPr>
          <w:highlight w:val="white"/>
        </w:rPr>
        <w:t>การปฏิรูปสถาบันที่มีอยู่และสร้างสถาบันใหม่สามารถปรับปรุงการตัดสินใจทางการเมืองเศรษฐกิจและสังคม</w:t>
      </w:r>
      <w:r w:rsidR="00686D04">
        <w:rPr>
          <w:highlight w:val="white"/>
        </w:rPr>
        <w:noBreakHyphen/>
      </w:r>
      <w:r>
        <w:rPr>
          <w:highlight w:val="white"/>
        </w:rPr>
        <w:t>การพิจารณาคุณค่าที่หลากหลายของธรรมชาติและนําไปสู่ผลลัพธ์ที่ดีขึ้นสําหรับผู้คนและธรรมชาติ ตัวอย่างเช่น นโยบายที่ให้อํานาจแก่ประชาชนในท้องถิ่นในการจัดการพื้นที่คุ้มครองมักส่งผลให้มีคุณภาพชีวิตที่ดีของประชาชนและมีประสิทธิภาพมากขึ้นในการอนุรักษ์ที่ยั่งยืน การจัดการกับความไม่สมมาตรของอํานาจเป็นสิ่งสําคัญเนื่องจากอํานาจกําหนดขอบเขตที่ค่านิยมที่ถือโดยนักแสดงที่แตกต่างกันได้รับการพิจารณาในการตัดสินใจ สถาบันที่ช่วยให้พิจารณาค่านิยมที่หลากหลายมากขึ้นมีศักยภาพมากขึ้นในการหลีกเลี่ยงหรือบรรเทาความขัดแย้ง เนื่องจากสิ่งเหล่านี้มักเกิดจากการไม่ระบุและคาดการณ์การปะทะกันของค่านิยม การตระหนักถึงและเคารพโลกทัศน์ ค่านิยม และความรู้ดั้งเดิมของชนพื้นเมืองและชุมชนท้องถิ่น และสถาบันที่สนับสนุนสิทธิ ดินแดน หรือผลประโยชน์ของพวกเขาช่วยให้นโยบายครอบคลุมมากขึ้นว่าผู้คนต่าง ๆ ใช้ชีวิต เกี่ยวข้อง และให้ความสําคัญกับธรรมชาติ ซึ่งแปลเป็นผลลัพธ์ที่ดีขึ้นสําหรับผู้คนและธรรมชาติ</w:t>
      </w:r>
    </w:p>
    <w:p w14:paraId="6F2F18BD" w14:textId="2BAECB56" w:rsidR="003F330C" w:rsidRPr="008136F0" w:rsidRDefault="003F330C" w:rsidP="003A15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 xml:space="preserve">กม.8. การเปลี่ยนแปลงที่จําเป็นในการจัดการกับวิกฤตความหลากหลายทางชีวภาพทั่วโลกขึ้นอยู่กับการเปลี่ยนจากค่านิยมที่โดดเด่นซึ่งปัจจุบันเน้นผลประโยชน์ทางวัตถุในระยะสั้นและส่วนบุคคลมากเกินไปไปสู่การหล่อเลี้ยงค่านิยมที่สอดคล้องกับความยั่งยืนทั่วทั้งสังคม {A3, A7, C1, C7, C8, C9} </w:t>
      </w:r>
    </w:p>
    <w:p w14:paraId="7CD4FAAD" w14:textId="4E697A55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การให้ความยั่งยืนเป็นหัวใจสําคัญของการตัดสินใจสามารถสนับสนุนได้โดยการนิยามใหม่ของ "การพัฒนา" และ "คุณภาพชีวิตที่ดี" และตระหนักถึงหลายวิธีที่ผู้คนมีความสัมพันธ์ระหว่างกันและกับธรรมชาติ เป้าหมายทางสังคมจะต้องสอดคล้องกับค่านิยมในวงกว้างมากขึ้น เช่น ความยุติธรรม การดูแล ความสามัคคี และความรับผิดชอบ ทั้งต่อผู้อื่นและต่อธรรมชาติ การเปลี่ยนแปลงในกรอบการตัดสินใจนี้สามารถสนับสนุนได้โดยการทําให้แน่ใจว่ามีการพิจารณาค่านิยมที่สมดุลมากขึ้นในการตัดสินใจทางการเมืองและเศรษฐกิจโดย (i) ลดการครอบงําของค่านิยมกว้างๆ เหล่านั้นที่ส่วนใหญ่เกี่ยวข้องกับปัจเจกนิยมและวัตถุนิยม และ (ii) ลดการครอบงําของค่าเฉพาะเพื่อขจัดการครอบงําของค่าเครื่องมือตามตลาด ในขณะที่ระดมค่า</w:t>
      </w:r>
      <w:r w:rsidR="00686D04">
        <w:noBreakHyphen/>
      </w:r>
      <w:r w:rsidRPr="008136F0">
        <w:t>เครื่องมือเชิงสัมพันธ์</w:t>
      </w:r>
    </w:p>
    <w:p w14:paraId="11A1ADF8" w14:textId="47624196" w:rsidR="003F330C" w:rsidRDefault="003F330C" w:rsidP="00110B69">
      <w:pPr>
        <w:keepNext/>
        <w:keepLines/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lastRenderedPageBreak/>
        <w:t>การสร้างสมดุลและการระดมค่านิยมสามารถอํานวยความสะดวกได้ด้วยกระบวนการมีส่วนร่วมเพื่อจินตนาการถึงอนาคตทางเลือกที่ครอบคลุมโลกทัศน์ระบบความรู้และค่านิยมที่หลากหลาย เส้นทางต่างๆ สามารถนําไปสู่การบรรลุอนาคตที่ยุติธรรมและยั่งยืน ซึ่งรวมถึงแต่ไม่จํากัดเพียง "เศรษฐกิจสีเขียว" "การลดการเจริญเติบโต" "การดูแลโลก" "การปกป้องธรรมชาติ" และเส้นทางอื่นๆ ที่เกิดจากโลกทัศน์และระบบความรู้ที่หลากหลาย (เช่น การใช้ชีวิตที่ดีและปรัชญาอื่นๆ ของการใช้ชีวิตที่ดี) เส้นทางความยั่งยืนทั้งหมดนี้เกี่ยวข้องกับค่านิยมที่สอดคล้องกับความยั่งยืนบางอย่าง และแสวงหาการประเมินคุณค่าของธรรมชาติที่หลากหลายมากขึ้นเพื่อเป็นรากฐานสําหรับการประนีประนอมมิติทางสังคม เศรษฐกิจ และนิเวศวิทยา เส้นทางเหล่านี้และเส้นทางอื่นๆ อีกมากมายจากโลกทัศน์และระบบความรู้อื่นๆ (เช่น การใช้ชีวิตที่ดีอย่างกลมกลืนกับแม่ธรณี เหนือสิ่งอื่นใด) สะท้อนให้เห็นถึงมุมมองที่แตกต่างกันเกี่ยวกับวิธีที่ดีที่สุดในการนํามาซึ่งการเปลี่ยนแปลงการเปลี่ยนแปลงตามค่านิยม อย่างไรก็ตาม ทั้งหมดนี้ตั้งอยู่บนความจําเป็นในการปรับสมดุลของค่านิยมที่ก่อให้เกิดการตัดสินใจของแต่ละบุคคลและส่วนรวม</w:t>
      </w:r>
    </w:p>
    <w:p w14:paraId="029BC4F6" w14:textId="341C5DB8" w:rsidR="003F330C" w:rsidRPr="008136F0" w:rsidRDefault="003F330C" w:rsidP="003A155D">
      <w:pPr>
        <w:keepNext/>
        <w:keepLines/>
        <w:shd w:val="clear" w:color="auto" w:fill="C5E0B3"/>
        <w:spacing w:before="240" w:after="120"/>
        <w:jc w:val="both"/>
        <w:rPr>
          <w:b/>
          <w:bCs/>
          <w:sz w:val="24"/>
          <w:szCs w:val="24"/>
        </w:rPr>
      </w:pPr>
      <w:r w:rsidRPr="00110B69">
        <w:rPr>
          <w:b/>
          <w:sz w:val="26"/>
        </w:rPr>
        <w:t>กม.9. การทํางานร่วมกัน</w:t>
      </w:r>
      <w:r>
        <w:rPr>
          <w:b/>
          <w:sz w:val="26"/>
          <w:szCs w:val="26"/>
        </w:rPr>
        <w:t xml:space="preserve"> </w:t>
      </w:r>
      <w:r w:rsidRPr="00110B69">
        <w:rPr>
          <w:b/>
          <w:sz w:val="26"/>
        </w:rPr>
        <w:t xml:space="preserve"> ของจุด</w:t>
      </w:r>
      <w:r>
        <w:rPr>
          <w:b/>
          <w:sz w:val="26"/>
          <w:szCs w:val="26"/>
        </w:rPr>
        <w:t xml:space="preserve">เลเวอเรจตามค่านิยมสี่จุด (เช่น การประเมินมูลค่า </w:t>
      </w:r>
      <w:r w:rsidRPr="00110B69">
        <w:rPr>
          <w:b/>
          <w:sz w:val="26"/>
        </w:rPr>
        <w:t>การฝังค่านิยม</w:t>
      </w:r>
      <w:r>
        <w:rPr>
          <w:b/>
          <w:sz w:val="26"/>
          <w:szCs w:val="26"/>
        </w:rPr>
        <w:t>ในการตัดสินใจ การปฏิรูปนโยบาย</w:t>
      </w:r>
      <w:r w:rsidRPr="00110B69">
        <w:rPr>
          <w:b/>
          <w:sz w:val="26"/>
        </w:rPr>
        <w:t xml:space="preserve"> และการเปลี่ยนแปลงเป้าหมายทางสังคม</w:t>
      </w:r>
      <w:r>
        <w:rPr>
          <w:b/>
          <w:sz w:val="26"/>
          <w:szCs w:val="26"/>
        </w:rPr>
        <w:t xml:space="preserve">) อาจกระตุ้นการเปลี่ยนแปลงไปสู่อนาคตที่ยั่งยืนและยุติธรรม </w:t>
      </w:r>
      <w:r w:rsidRPr="00110B69">
        <w:rPr>
          <w:b/>
          <w:sz w:val="26"/>
        </w:rPr>
        <w:t xml:space="preserve">{C1, C9} </w:t>
      </w:r>
    </w:p>
    <w:p w14:paraId="2CDFB7E2" w14:textId="6F5CB720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การเปลี่ยนแปลงที่เปลี่ยนแปลงมีแนวโน้มที่จะถูกเร่งปฏิกิริยาผ่านการกระทําที่กําหนดเป้าหมายการรวมกันของจุดเลเวอเรจตามมูลค่าและการประเมินมูลค่า สิ่งเหล่านี้คือ: (i) ตระหนักถึงความหลากหลายของคุณค่าของธรรมชาติผ่านการประเมินมูลค่าที่เกี่ยวข้องและแข็งแกร่ง (ii) การฝังการประเมินมูลค่าในขั้นตอนต่างๆ ของกระบวนการตัดสินใจเพื่อให้สามารถพิจารณาคุณค่าที่หลากหลายของธรรมชาติได้อย่างมีความหมาย (iii) การปฏิรูปนโยบายเพื่อปรับสิ่งจูงใจ สิทธิ และข้อบังคับทางกฎหมายให้สอดคล้องกับคุณค่าที่หลากหลายของธรรมชาติ และเพื่อให้ผู้มีบทบาทสามารถแสดงออกและดําเนินการตามค่านิยมที่สอดคล้องกับความยั่งยืนของตน และ (iv) การสร้างพื้นที่เพื่อพิจารณา พัฒนา และเปลี่ยนเป้าหมายและบรรทัดฐานทางสังคมที่สอดคล้องกับวัตถุประสงค์ระดับโลกที่ตกลงกันไว้เกี่ยวกับความยั่งยืนและความยุติธรรม (รูปที่ SPM.7) การเปิดใช้งานจุดเลเวอเรจที่ลึกกว่าสองจุดหลังสามารถอํานวยความสะดวกได้โดยการจัดแนวทางจากล่างขึ้นบน (เช่น การเพิ่มอํานาจให้กับภาคประชาสังคมผ่านการพิจารณาสาธารณะ) กับแนวทางจากบนลงล่าง (เช่น การเปลี่ยนแปลงกฎระเบียบและกรอบนโยบาย)</w:t>
      </w:r>
    </w:p>
    <w:p w14:paraId="1D9E1A85" w14:textId="4D921F45" w:rsidR="003F330C" w:rsidRPr="008136F0" w:rsidRDefault="003F330C" w:rsidP="003A155D">
      <w:pPr>
        <w:shd w:val="clear" w:color="auto" w:fill="C5E0B3"/>
        <w:spacing w:before="240" w:after="120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กม.10. ข้อมูล ทรัพยากร (เช่น ทางเทคนิคและการเงิน) และช่องว่างด้านความสามารถเป็นอุปสรรคต่อการรวมคุณค่าที่หลากหลายของธรรมชาติในการตัดสินใจ การสร้างขีดความสามารถและการพัฒนา และความร่วมมือระหว่างผู้มีบทบาททางสังคมที่หลากหลาย สามารถช่วยเชื่อมช่องว่างเหล่านี้ได้ {D1, D2, D3, D4, D5, D6, D7, D8, D9}</w:t>
      </w:r>
    </w:p>
    <w:p w14:paraId="556C1A63" w14:textId="3ED8D739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การเปลี่ยนแปลงการเปลี่ยนแปลงที่จําเป็นในการดําเนินการตามวาระการพัฒนาที่ยั่งยืนปี 2030 กรอบความหลากหลายทางชีวภาพทั่วโลกหลังปี 2020 ในอนาคตและวิสัยทัศน์ปี 2050 เพื่อความหลากหลายทางชีวภาพสามารถก้าวหน้าได้โดยการเชื่อมช่องว่างระหว่างความรู้สู่การดําเนินการที่สําคัญ ซึ่งกระจายอย่างไม่เท่าเทียมกันระหว่างภูมิภาคที่พัฒนาแล้วและกําลังพัฒนาของโลก ช่องว่างดังกล่าวสามารถแก้ไขได้ผ่านการพิจารณาบทบาทของค่านิยมที่หลากหลายของธรรมชาติในการตัดสินใจอย่างมีความหมาย เฉพาะบริบท ครอบคลุม ถูกต้องตามกฎหมาย และทําซ้ํา ค่านิยมที่สอดคล้องกับความยั่งยืน รวมถึงค่านิยมของชนเผ่าพื้นเมืองและชุมชนท้องถิ่น สามารถเป็นแนวทางในการออกแบบและการดําเนินการตามเครื่องมือนโยบายการเปลี่ยนแปลง </w:t>
      </w:r>
    </w:p>
    <w:p w14:paraId="2F3D190A" w14:textId="395024AB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 xml:space="preserve">การปรับค่านิยมให้สอดคล้องกับความยั่งยืนจําเป็นต้องจัดการกับค่านิยมที่ขัดแย้งกัน ในทางกลับกันสิ่งนี้เรียกร้องให้มีการพัฒนาความสามารถของผู้มีอํานาจตัดสินใจประเภทต่างๆ เพื่อ (i) เพิ่มแรงจูงใจในการรับรู้และจัดการกับความไม่สมมาตรของอํานาจและความเท่าเทียม (ii) ใช้วิธีการและแนวทางการประเมินมูลค่าที่เหมาะสมโดยการเพิ่มความพร้อมของทรัพยากรที่จําเป็น (เช่น ทางเทคนิคและการเงิน) (iii) ส่งเสริมการเรียนรู้ทางสังคมที่ครอบคลุมซึ่งเกี่ยวข้องกับความรู้ประเภทต่างๆ รวมถึงความรู้ดั้งเดิมของชนพื้นเมืองและชุมชนท้องถิ่น (iv) เจรจาประนีประนอมระหว่างผลประโยชน์และค่านิยมที่แตกต่างกันของผู้มีส่วนได้ส่วนเสียเพื่อให้ได้ผลลัพธ์ที่เท่าเทียมกัน </w:t>
      </w:r>
      <w:r w:rsidRPr="008136F0">
        <w:lastRenderedPageBreak/>
        <w:t xml:space="preserve">(v) ปรับปรุงความสอดคล้องกันระหว่างภาคส่วนและระดับเขตอํานาจศาล และ (vi) เพิ่มความโปร่งใสและความรับผิดชอบในการตัดสินใจ </w:t>
      </w:r>
    </w:p>
    <w:p w14:paraId="55F65CA3" w14:textId="17C7CDA4" w:rsidR="003F330C" w:rsidRPr="008136F0" w:rsidRDefault="003F330C" w:rsidP="00110B69">
      <w:pPr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120"/>
        <w:ind w:left="720"/>
        <w:jc w:val="both"/>
      </w:pPr>
      <w:r w:rsidRPr="008136F0">
        <w:t>การเอาชนะช่องว่างระหว่างความรู้ต่อการดําเนินการ เช่น ช่องว่างที่เกี่ยวข้องกับความเข้าใจและการจัดการกับความไม่สมมาตรของอํานาจระหว่างผู้มีส่วนได้ส่วนเสียและค่านิยมของพวกเขา และการปรับอุปสงค์การประเมินมูลค่ากับอุปสงค์ จะช่วยพัฒนาการเปลี่ยนแปลงทั้งระบบที่เน้นคุณค่าเป็นศูนย์กลาง การเปลี่ยนแปลงที่เน้นค่านิยมเป็นศูนย์กลาง ผ่านความร่วมมือระหว่างผู้มีบทบาททางสังคมที่หลากหลาย มีความเกี่ยวข้องกับการย้อนกลับวิกฤตความหลากหลายทางชีวภาพในปัจจุบัน และเพื่อสร้างอนาคตที่ยั่งยืนและยุติธรรมมากขึ้นสําหรับผู้คนและธรรมชาติ</w:t>
      </w:r>
    </w:p>
    <w:p w14:paraId="07B12CE7" w14:textId="77777777" w:rsidR="003F330C" w:rsidRDefault="003F330C" w:rsidP="003F330C">
      <w:pPr>
        <w:spacing w:after="120"/>
        <w:rPr>
          <w:b/>
          <w:sz w:val="24"/>
          <w:szCs w:val="24"/>
          <w:shd w:val="clear" w:color="auto" w:fill="D9D9D9"/>
        </w:rPr>
      </w:pPr>
      <w:r>
        <w:br w:type="page"/>
      </w:r>
    </w:p>
    <w:p w14:paraId="33145BB5" w14:textId="77777777" w:rsidR="003F330C" w:rsidRPr="00110B69" w:rsidRDefault="003F330C" w:rsidP="00110B69">
      <w:pPr>
        <w:spacing w:after="120"/>
        <w:rPr>
          <w:b/>
          <w:sz w:val="24"/>
          <w:shd w:val="clear" w:color="auto" w:fill="D9EAD3"/>
        </w:rPr>
      </w:pPr>
      <w:r w:rsidRPr="00110B69">
        <w:rPr>
          <w:b/>
          <w:sz w:val="24"/>
          <w:shd w:val="clear" w:color="auto" w:fill="D9EAD3"/>
        </w:rPr>
        <w:lastRenderedPageBreak/>
        <w:t>ข้อความเบื้องหลัง</w:t>
      </w:r>
    </w:p>
    <w:p w14:paraId="2F0EF4AA" w14:textId="77777777" w:rsidR="003F330C" w:rsidRPr="008136F0" w:rsidRDefault="003F330C" w:rsidP="00110B69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A. ทําความเข้าใจคุณค่าที่หลากหลายของธรรมชาติ</w:t>
      </w:r>
    </w:p>
    <w:p w14:paraId="6BCCE34A" w14:textId="37F80500" w:rsidR="003F330C" w:rsidRPr="008136F0" w:rsidRDefault="003F330C" w:rsidP="006143C0">
      <w:pPr>
        <w:shd w:val="clear" w:color="auto" w:fill="C5E0B3" w:themeFill="accent6" w:themeFillTint="66"/>
        <w:spacing w:before="240" w:after="120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>ตอบ 1. ผู้คนทั่วโลกได้พัฒนาวิธีการทําความเข้าใจและเชื่อมต่อกับธรรมชาติหลายวิธีซึ่งนําไปสู่คุณค่าของธรรมชาติที่หลากหลายและการมีส่วนร่วมต่อผู้คน (เป็น</w:t>
      </w:r>
      <w:r w:rsidRPr="00110B69">
        <w:rPr>
          <w:b/>
          <w:i/>
          <w:sz w:val="24"/>
        </w:rPr>
        <w:t>ที่ยอมรับ)</w:t>
      </w:r>
    </w:p>
    <w:p w14:paraId="2E387D4D" w14:textId="6FE9C234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สาขาวิชาการหลายสาขาได้ศึกษาความสัมพันธ์ระหว่างมนุษย์กับธรรมชาติ ซึ่งนําไปสู่แนวคิดที่หลากหลายเกี่ยวกับคุณค่าของธรรมชาติ </w:t>
      </w:r>
      <w:r w:rsidRPr="008136F0">
        <w:rPr>
          <w:i/>
        </w:rPr>
        <w:t>(เป็นที่ยอมรับ)</w:t>
      </w:r>
      <w:r w:rsidRPr="008136F0">
        <w:t xml:space="preserve"> {2.1.1; 2.3.1} ในทางวิทยาศาสตร์และการจัดการกรอบการบริการระบบนิเวศถูกนํามาใช้อย่างกว้างขวางเพื่อเชื่อมโยงแง่มุมต่างๆของธรรมชาติกับคุณภาพชีวิตที่ดีของผู้คน กรอบการมีส่วนร่วมของธรรมชาติที่มีต่อผู้คนของ IPBES มีจุดมุ่งหมายเพื่อรวมค่านิยม เช่น ความรับผิดชอบ การแลกเปลี่ยนซึ่งกันและกัน และการเคารพธรรมชาติ ตลอดจนเพื่อโอบรับระบบความรู้อื่นๆ ที่มองว่าผู้คนเป็นส่วนหนึ่งของธรรมชาติ เช่น ของชนพื้นเมืองและชุมชนท้องถิ่น และการเคลื่อนไหวที่เกิดขึ้นใหม่ที่มีศูนย์กลางอยู่ที่สุขภาพของผู้คนและธรรมชาติแบบองค์รวม </w:t>
      </w:r>
      <w:r w:rsidRPr="008136F0">
        <w:rPr>
          <w:i/>
        </w:rPr>
        <w:t>(เป็นที่ยอมรับ)</w:t>
      </w:r>
      <w:r w:rsidRPr="008136F0">
        <w:t xml:space="preserve"> {2.2.1; 2.2.2; 2.2.3.2; 2.3.2.1; 4.4.2; 4.4.3} </w:t>
      </w:r>
    </w:p>
    <w:p w14:paraId="482BD0B5" w14:textId="69F385C5" w:rsidR="003F330C" w:rsidRPr="008136F0" w:rsidRDefault="003F330C" w:rsidP="00110B69">
      <w:pPr>
        <w:spacing w:after="240"/>
        <w:ind w:left="720"/>
        <w:jc w:val="both"/>
      </w:pPr>
      <w:r w:rsidRPr="008136F0">
        <w:t>หลายวิธีที่ผู้คนเกี่ยวข้องกับธรรมชาติ ซึ่งสามารถจัดระเบียบเป็นรูปแบบทั่วไปของการใช้</w:t>
      </w:r>
      <w:r w:rsidRPr="00110B69">
        <w:rPr>
          <w:i/>
          <w:iCs/>
        </w:rPr>
        <w:t xml:space="preserve">ชีวิตจาก </w:t>
      </w:r>
      <w:r w:rsidRPr="00110B69">
        <w:t xml:space="preserve">ใน </w:t>
      </w:r>
      <w:r>
        <w:t xml:space="preserve">กับ </w:t>
      </w:r>
      <w:r w:rsidRPr="008136F0">
        <w:t xml:space="preserve"> และเป็น</w:t>
      </w:r>
      <w:r w:rsidRPr="00F5585B">
        <w:rPr>
          <w:i/>
          <w:iCs/>
        </w:rPr>
        <w:t>ธรรมชาติ</w:t>
      </w:r>
      <w:r w:rsidRPr="008136F0">
        <w:t xml:space="preserve"> ยังสะท้อนให้เห็นถึงโลกทัศน์ที่หลากหลาย ระบบความรู้ ค่านิยมที่กว้างและเฉพาะเจาะจง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{2.3.2} เมื่อผู้คนมองว่าตัวเองมี</w:t>
      </w:r>
      <w:r w:rsidRPr="008136F0">
        <w:rPr>
          <w:i/>
        </w:rPr>
        <w:t>ชีวิตอยู่จาก</w:t>
      </w:r>
      <w:r w:rsidRPr="008136F0">
        <w:t>ธรรมชาติพวกเขาเน้นย้ําถึงความสามารถของธรรมชาติในการจัดหาทรัพยากรเพื่อรักษาการดํารงชีวิตความต้องการและความปรารถนา ด้วยเหตุนี้ แม่น้ําจึงมีคุณค่าสําหรับปลาที่ให้ไว้สําหรับการบริโภคของผู้คน ผู้คนอาจมองว่าตัวเองอยู่กับ</w:t>
      </w:r>
      <w:r w:rsidRPr="008136F0">
        <w:rPr>
          <w:i/>
        </w:rPr>
        <w:t>ธรรมชาติ</w:t>
      </w:r>
      <w:r w:rsidRPr="008136F0">
        <w:t xml:space="preserve"> โดยให้ความสําคัญกับกระบวนการสนับสนุนชีวิตที่เกี่ยวข้องกับ "คนอื่นที่ไม่ใช่มนุษย์" ในกรณีนี้ ปลาในแม่น้ําถูกมองว่ามีสิทธิ์ที่จะเจริญเติบโตโดยไม่ขึ้นกับความต้องการของผู้คน </w:t>
      </w:r>
      <w:r w:rsidRPr="008136F0">
        <w:rPr>
          <w:i/>
        </w:rPr>
        <w:t>การใช้ชีวิตในธรรมชาติ</w:t>
      </w:r>
      <w:r w:rsidRPr="008136F0">
        <w:t>หมายถึงความสําคัญของสถานที่เป็นสถานที่สําหรับชีวิต การปฏิบัติ และวัฒนธรรมของผู้คน ด้วยเหตุนี้ภูมิทัศน์ริมแม่น้ําจึงมีคุณค่าเป็นดินแดนที่ก่อให้เกิดความรู้สึกถึงสถานที่และเอกลักษณ์ของผู้คน สุดท้าย ผู้คนอาจมองว่าตัวเองเป็นส่วนหนึ่งของธรรมชาติหรือในแง่ของการใช้</w:t>
      </w:r>
      <w:r w:rsidRPr="008136F0">
        <w:rPr>
          <w:i/>
        </w:rPr>
        <w:t>ชีวิตเป็นธรรมชาติ</w:t>
      </w:r>
      <w:r w:rsidRPr="008136F0">
        <w:t xml:space="preserve"> โดยมองว่าเป็นส่วนหนึ่งของร่างกาย จิตใจ และจิตวิญญาณของตนเอง ในกรณีนี้ แม่น้ํามีคุณค่าว่าศักดิ์สิทธิ์หรือครอบครัวเพราะสนับสนุนความสัมพันธ์ของเครือญาติและการพึ่งพาอาศัยกัน </w:t>
      </w:r>
      <w:r w:rsidRPr="008136F0">
        <w:rPr>
          <w:i/>
        </w:rPr>
        <w:t>(เป็นที่ยอมรับกันดี)</w:t>
      </w:r>
      <w:r w:rsidRPr="008136F0">
        <w:t xml:space="preserve"> {2.2.1; 2.3.2.1} การตีความธรรมชาติเหล่านี้ไม่ได้แยกกันและกันและกรอบชีวิตหนึ่งก็ไม่ได้ดีกว่าอีกกรอบหนึ่งโดยเนื้อแท้ แต่อาจแสดงร่วมกันในรูปแบบต่างๆ ในช่วงเวลาและบริบทที่แตกต่างกัน</w:t>
      </w:r>
    </w:p>
    <w:p w14:paraId="53F29282" w14:textId="7989E0E7" w:rsidR="003F330C" w:rsidRPr="008136F0" w:rsidRDefault="003F330C" w:rsidP="00404FE1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ตอบ 2. การใช้ประเภทของคุณค่าของธรรมชาติสามารถให้คําแนะนําแก่ผู้มีอํานาจตัดสินใจในการทําความเข้าใจและมีส่วนร่วมกับวิธีที่หลากหลายที่ผู้คนเกี่ยวข้องกับและให้ความสําคัญกับธรรมชาติ (เป็น</w:t>
      </w:r>
      <w:r w:rsidRPr="00110B69">
        <w:rPr>
          <w:b/>
          <w:i/>
          <w:sz w:val="24"/>
        </w:rPr>
        <w:t>ที่ยอมรับ)</w:t>
      </w:r>
    </w:p>
    <w:p w14:paraId="78536993" w14:textId="77777777" w:rsidR="00661254" w:rsidRDefault="003F330C" w:rsidP="00110B69">
      <w:pPr>
        <w:spacing w:after="240"/>
        <w:ind w:left="720"/>
        <w:jc w:val="both"/>
      </w:pPr>
      <w:r w:rsidRPr="008136F0">
        <w:t>คําว่า "คุณค่า</w:t>
      </w:r>
      <w:r w:rsidR="001805C4" w:rsidRPr="00110B69">
        <w:rPr>
          <w:iCs/>
        </w:rPr>
        <w:t xml:space="preserve">" </w:t>
      </w:r>
      <w:r w:rsidRPr="008136F0">
        <w:t>สื่อถึงแนวคิดที่หลากหลายที่เกี่ยวข้องกับเป้าหมาย หลักการ ลําดับความสําคัญ และระดับความสําคัญ</w:t>
      </w:r>
      <w:r w:rsidRPr="008136F0">
        <w:rPr>
          <w:vertAlign w:val="superscript"/>
        </w:rPr>
        <w:footnoteReference w:id="8"/>
      </w:r>
      <w:r w:rsidRPr="008136F0">
        <w:t xml:space="preserve">ดังนั้นจึงเป็นเรื่องท้าทายที่จะกําหนดคุณค่าของธรรมชาติในลักษณะที่เข้าใจและเป็นที่ยอมรับในระดับสากลในวัฒนธรรมและประเพณีทางวิชาการ </w:t>
      </w:r>
      <w:r w:rsidRPr="008136F0">
        <w:rPr>
          <w:i/>
        </w:rPr>
        <w:t>(เป็นที่ยอมรับ)</w:t>
      </w:r>
      <w:r w:rsidRPr="008136F0">
        <w:t xml:space="preserve"> {2.2.3; 2.2.4} อย่างไรก็ตาม ชุดแนวคิดหลักสามารถแจ้งประเภทค่านิยมมาตรฐานที่เกี่ยวข้องกับนโยบาย ซึ่งรวมถึง: </w:t>
      </w:r>
      <w:r w:rsidR="00F006A5" w:rsidRPr="00110B69">
        <w:rPr>
          <w:iCs/>
        </w:rPr>
        <w:t>โลกทัศน์ ระบบความรู้ ค่า</w:t>
      </w:r>
      <w:r w:rsidRPr="00A96ACF">
        <w:rPr>
          <w:i/>
        </w:rPr>
        <w:t xml:space="preserve">นิยมกว้าง ค่านิยมเฉพาะ </w:t>
      </w:r>
      <w:r w:rsidRPr="00F5585B">
        <w:rPr>
          <w:iCs/>
        </w:rPr>
        <w:t>และ</w:t>
      </w:r>
      <w:r w:rsidRPr="00A96ACF">
        <w:rPr>
          <w:i/>
        </w:rPr>
        <w:t xml:space="preserve">ตัวบ่งชี้คุณค่า </w:t>
      </w:r>
      <w:r w:rsidRPr="008136F0">
        <w:t>(</w:t>
      </w:r>
      <w:r w:rsidR="00FC5D2D">
        <w:rPr>
          <w:bCs/>
        </w:rPr>
        <w:t>รูปที่ SPM.2</w:t>
      </w:r>
      <w:r w:rsidRPr="008136F0">
        <w:t xml:space="preserve">) ประเภทนี้สังเคราะห์มุมมองทางทฤษฎีที่หลากหลายเกี่ยวกับคุณค่า และผู้มีอํานาจตัดสินใจสามารถใช้เพื่อพิจารณาความเข้าใจที่หลากหลายและนัยเชิงนโยบายของค่านิยมที่หลากหลายของธรรมชาติ </w:t>
      </w:r>
      <w:r w:rsidRPr="008136F0">
        <w:rPr>
          <w:i/>
        </w:rPr>
        <w:t xml:space="preserve">(เป็นที่ยอมรับกันดี) </w:t>
      </w:r>
      <w:r w:rsidRPr="008136F0">
        <w:t>(</w:t>
      </w:r>
      <w:r w:rsidR="00FC5D2D">
        <w:rPr>
          <w:bCs/>
        </w:rPr>
        <w:t>กล่อง SPM.1</w:t>
      </w:r>
      <w:r w:rsidRPr="008136F0">
        <w:t>) {2.2.1; 2.2.2; 2.2.3; 2.2.4} ประเภทค่านิยมสามารถช่วยให้ผู้กําหนดนโยบายระบุวิธีจัดการกับค่านิยมประเภทต่างๆ ได้ดีที่สุดในบริบทการตัดสินใจที่แตกต่างกัน ตัวอย่างเช่น เมื่อสามารถเปรียบเทียบ ซ้อนทับ หรือใช้ค่าแบบขนานได้โดยตรง</w:t>
      </w:r>
      <w:r>
        <w:rPr>
          <w:i/>
        </w:rPr>
        <w:t xml:space="preserve"> (จัดตั้งขึ้นแต่ไม่สมบูรณ์) </w:t>
      </w:r>
      <w:r w:rsidR="00933BAF">
        <w:t xml:space="preserve">{2.2.3.3, 2.4.2.1; 3.3.1.3} ประเภทยังสามารถใช้เพื่อ (i) ทําให้มองเห็นการมีส่วนร่วมที่ถูกละเลยจับต้องไม่ได้หรือเป็นอันตรายจากธรรมชาติซึ่งจะอํานวยความสะดวกในการแสดงออกถึงคุณค่าที่ครอบคลุมและยุติธรรมมากขึ้น และ (ii) สร้างจุดร่วมระหว่างผู้มีส่วนได้ส่วนเสียต่างๆ </w:t>
      </w:r>
      <w:r w:rsidR="00933BAF">
        <w:lastRenderedPageBreak/>
        <w:t xml:space="preserve">เพื่อสนับสนุนการอนุรักษ์ความหลากหลายทางชีวภาพและการใช้อย่างยั่งยืน และ/หรือการพัฒนาที่ยั่งยืน โดยเน้นจุดบรรจบกันหรือทับซ้อนกันระหว่างประเภทค่านิยม </w:t>
      </w:r>
      <w:r>
        <w:rPr>
          <w:i/>
        </w:rPr>
        <w:t>(เป็นที่ยอมรับแต่ไม่สมบูรณ์)</w:t>
      </w:r>
      <w:r>
        <w:t xml:space="preserve"> {2.2.3.3}</w:t>
      </w:r>
    </w:p>
    <w:p w14:paraId="31FB0635" w14:textId="14C75064" w:rsidR="003F330C" w:rsidRPr="00661254" w:rsidRDefault="00966C37" w:rsidP="00966C37">
      <w:pPr>
        <w:spacing w:after="240"/>
        <w:ind w:left="720" w:hanging="153"/>
        <w:jc w:val="both"/>
      </w:pPr>
      <w:r>
        <w:rPr>
          <w:noProof/>
        </w:rPr>
        <w:drawing>
          <wp:inline distT="0" distB="0" distL="0" distR="0" wp14:anchorId="3D63BE02" wp14:editId="4BC970A3">
            <wp:extent cx="6059029" cy="7414352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4136"/>
                    <a:stretch/>
                  </pic:blipFill>
                  <pic:spPr bwMode="auto">
                    <a:xfrm>
                      <a:off x="0" y="0"/>
                      <a:ext cx="6078803" cy="743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6E8B5" w14:textId="3DFDDF59" w:rsidR="003F330C" w:rsidRPr="00110B69" w:rsidRDefault="003F330C" w:rsidP="00110B69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282"/>
        <w:jc w:val="both"/>
        <w:rPr>
          <w:sz w:val="18"/>
          <w:shd w:val="clear" w:color="auto" w:fill="D9D9D9"/>
        </w:rPr>
      </w:pPr>
      <w:r w:rsidRPr="008136F0">
        <w:rPr>
          <w:b/>
          <w:iCs/>
          <w:sz w:val="18"/>
          <w:szCs w:val="18"/>
        </w:rPr>
        <w:t xml:space="preserve">รูป SPM.2 ประเภทการประเมินค่านิยมเน้นแนวคิดหลักและความสัมพันธ์ระหว่างกันเพื่อทําความเข้าใจคุณค่าที่หลากหลายของธรรมชาติ </w:t>
      </w:r>
      <w:r w:rsidRPr="008136F0">
        <w:rPr>
          <w:iCs/>
          <w:sz w:val="18"/>
          <w:szCs w:val="18"/>
        </w:rPr>
        <w:t xml:space="preserve">รูปนี้มีศูนย์กลางอยู่ที่จุดโฟกัสที่มีศักยภาพของคุณค่า (เช่น ระบบนิเวศทางการเกษตร ความหลากหลายทางชีวภาพ เมือง แม่น้ํา) และวงกลมศูนย์กลางแสดงประเภทและมิติคุณค่าที่แตกต่างกัน (โลกทัศน์ คุณค่าที่กว้างและเฉพาะเจาะจง การมีส่วนร่วม </w:t>
      </w:r>
      <w:r w:rsidRPr="00A75780">
        <w:rPr>
          <w:bCs/>
          <w:sz w:val="18"/>
          <w:szCs w:val="18"/>
        </w:rPr>
        <w:t>ของธรรมชาติต่อผู้คน และตัวบ่งชี้คุณค่า)</w:t>
      </w:r>
      <w:r w:rsidRPr="008136F0">
        <w:rPr>
          <w:iCs/>
          <w:sz w:val="18"/>
          <w:szCs w:val="18"/>
        </w:rPr>
        <w:t xml:space="preserve"> กรอบชีวิตไม่ได้แยกกัน บุคคลหรือกลุ่มสามารถถือได้หลายเฟรม เปรียบเปรย พวกมันเป็นลําแสงที่ตัดข้ามหมวดหมู่คุณค่า ตัวอย่างถูกเน้นของค่านิยมบางอย่างที่อาจให้ความสําคัญในบริบทของระบบนิเวศน้ําจืด {2.2; 2.3}</w:t>
      </w:r>
    </w:p>
    <w:p w14:paraId="76CA1096" w14:textId="77777777" w:rsidR="003F330C" w:rsidRDefault="003F330C" w:rsidP="003F330C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rPr>
          <w:sz w:val="18"/>
          <w:szCs w:val="18"/>
          <w:shd w:val="clear" w:color="auto" w:fill="D9D9D9"/>
        </w:rPr>
      </w:pPr>
    </w:p>
    <w:tbl>
      <w:tblPr>
        <w:tblW w:w="874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42"/>
      </w:tblGrid>
      <w:tr w:rsidR="003F330C" w:rsidRPr="008136F0" w14:paraId="46678571" w14:textId="77777777" w:rsidTr="00A22A41">
        <w:trPr>
          <w:jc w:val="right"/>
        </w:trPr>
        <w:tc>
          <w:tcPr>
            <w:tcW w:w="8742" w:type="dxa"/>
            <w:shd w:val="clear" w:color="auto" w:fill="F2F2F2"/>
          </w:tcPr>
          <w:p w14:paraId="40EB4A78" w14:textId="4F6E2EC0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 xml:space="preserve">กล่อง SPM.1 </w:t>
            </w:r>
            <w:r w:rsidRPr="002A39AF">
              <w:rPr>
                <w:b/>
                <w:color w:val="000000"/>
                <w:sz w:val="18"/>
                <w:szCs w:val="18"/>
              </w:rPr>
              <w:t>คําจํากัดความของแนวคิดหลัก</w:t>
            </w:r>
            <w:r w:rsidRPr="00110B69">
              <w:rPr>
                <w:b/>
                <w:color w:val="000000"/>
                <w:sz w:val="18"/>
              </w:rPr>
              <w:t xml:space="preserve"> เพื่อช่วยให้เข้าใจคุณค่าที่หลากหลายของธรรมชาติ </w:t>
            </w:r>
          </w:p>
          <w:p w14:paraId="1D94C0BA" w14:textId="48DB37D8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โลกทัศน์</w:t>
            </w:r>
            <w:r w:rsidRPr="00110B69">
              <w:rPr>
                <w:color w:val="000000"/>
                <w:sz w:val="18"/>
              </w:rPr>
              <w:t>เปรียบเสมือนเลนส์ที่ผู้คนรับรู้ ทําความเข้าใจ และกระทําต่อโลก โลกทัศน์ที่ฝังอยู่ในวัฒนธรรมและภาษากําหนดค่านิยมของผู้คนในความสัมพันธ์กับผู้อื่น  และกับธรรมชาติ โลกทัศน์ที่มีมานุษยวิทยาเป็นศูนย์กลางให้ความสําคัญกับ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 โลกทัศน์ทาง</w:t>
            </w:r>
            <w:r w:rsidRPr="00110B69">
              <w:rPr>
                <w:sz w:val="18"/>
              </w:rPr>
              <w:t>ชีวภาพ</w:t>
            </w:r>
            <w:r w:rsidRPr="002A39AF">
              <w:rPr>
                <w:sz w:val="18"/>
                <w:szCs w:val="18"/>
              </w:rPr>
              <w:t>/</w:t>
            </w:r>
            <w:r w:rsidRPr="00110B69">
              <w:rPr>
                <w:sz w:val="18"/>
              </w:rPr>
              <w:t>เชิงนิเวศเน้นคุณค่าโดยธรรมชาติ</w:t>
            </w:r>
            <w:r w:rsidRPr="002A39AF">
              <w:rPr>
                <w:sz w:val="18"/>
                <w:szCs w:val="18"/>
              </w:rPr>
              <w:t>และกระบวนการวิวัฒนาการและระบบนิเวศ ตัวอย่างของการประยุกต์ใช้โลกทัศน์ทางชีวภาพ/เชิงนิเวศในนโยบายคือการยอมรับสิทธิของพระแม่ธรณี โลกทัศน์แบบพหุศูนย์กลาง</w:t>
            </w:r>
            <w:r w:rsidR="00F006A5">
              <w:rPr>
                <w:sz w:val="18"/>
              </w:rPr>
              <w:t>มุ่งเน้นไปที่ความสัมพันธ์ระหว่างมนุษย์กับมนุษย์คนอื่น ๆ</w:t>
            </w:r>
            <w:r w:rsidR="000A6BA2">
              <w:rPr>
                <w:sz w:val="18"/>
              </w:rPr>
              <w:noBreakHyphen/>
            </w:r>
            <w:r w:rsidRPr="00110B69">
              <w:rPr>
                <w:sz w:val="18"/>
              </w:rPr>
              <w:t xml:space="preserve"> </w:t>
            </w:r>
            <w:proofErr w:type="spellStart"/>
            <w:r w:rsidRPr="00110B69">
              <w:rPr>
                <w:sz w:val="18"/>
              </w:rPr>
              <w:t>ตลอดจนองค์ประกอบของธรรมชาติและกระบวนการเชิงระบบ</w:t>
            </w:r>
            <w:proofErr w:type="spellEnd"/>
            <w:r w:rsidRPr="00110B69">
              <w:rPr>
                <w:sz w:val="18"/>
              </w:rPr>
              <w:t xml:space="preserve"> {2.2.1} โลก</w:t>
            </w:r>
            <w:r w:rsidRPr="002A39AF">
              <w:rPr>
                <w:sz w:val="18"/>
                <w:szCs w:val="18"/>
              </w:rPr>
              <w:t>ทัศน์แบบจักรวาลเป็นศูนย์กลางสามารถเข้าใจได้ว่าเป็นสะพานเชื่อมโลกทัศน์ทางชีวภาพ/นิเวศวิทยาและพหุศูนย์กลาง พวกเขาหมายถึงการใช้ชีวิตอย่างกลมกลืนกับทุกรูปแบบของการดํารงอยู่ที่ถือว่ามีชีวิตและเชื่อมโยงกันด้วยความสัมพันธ์ซึ่งกันและกันและพึ่งพาซึ่งกันและกัน {2.2.1}</w:t>
            </w:r>
          </w:p>
          <w:p w14:paraId="6EB25EF5" w14:textId="0038FEFF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ระบบความรู้</w:t>
            </w:r>
            <w:r w:rsidRPr="00110B69">
              <w:rPr>
                <w:color w:val="000000"/>
                <w:sz w:val="18"/>
              </w:rPr>
              <w:t>เป็นองค์ความรู้ การปฏิบัติ และความเชื่อแบบไดนามิก ที่เกี่ยวข้องกับความสัมพันธ์ของสิ่งมีชีวิต รวมถึง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 กับกันและกับธรรมชาติ ซึ่ง</w:t>
            </w:r>
            <w:r w:rsidRPr="002A39AF">
              <w:rPr>
                <w:sz w:val="18"/>
                <w:szCs w:val="18"/>
              </w:rPr>
              <w:t>ฝังอยู่ใน</w:t>
            </w:r>
            <w:r w:rsidRPr="002A39AF">
              <w:rPr>
                <w:color w:val="000000"/>
                <w:sz w:val="18"/>
                <w:szCs w:val="18"/>
              </w:rPr>
              <w:t>โลกทัศน์</w:t>
            </w:r>
            <w:r w:rsidRPr="002A39AF">
              <w:rPr>
                <w:sz w:val="18"/>
                <w:szCs w:val="18"/>
              </w:rPr>
              <w:t xml:space="preserve"> </w:t>
            </w:r>
            <w:r w:rsidRPr="00110B69">
              <w:rPr>
                <w:color w:val="000000"/>
                <w:sz w:val="18"/>
              </w:rPr>
              <w:t xml:space="preserve"> ระบบความรู้ทางวิทยาศาสตร์นํามาซึ่งความรู้ที่ชัดเจนที่ได้มาจากการใช้วิธีการที่เป็นทางการและทั่วไปได้ </w:t>
            </w:r>
            <w:r w:rsidRPr="00110B69">
              <w:rPr>
                <w:sz w:val="18"/>
              </w:rPr>
              <w:t>ความรู้พื้น</w:t>
            </w:r>
            <w:r w:rsidRPr="00110B69">
              <w:rPr>
                <w:color w:val="000000"/>
                <w:sz w:val="18"/>
              </w:rPr>
              <w:t>เมืองและ</w:t>
            </w:r>
            <w:r w:rsidRPr="002A39AF">
              <w:rPr>
                <w:color w:val="000000"/>
                <w:sz w:val="18"/>
                <w:szCs w:val="18"/>
              </w:rPr>
              <w:t>ท้องถิ่น ซึ่งรวมถึง</w:t>
            </w:r>
            <w:r w:rsidRPr="002A39AF">
              <w:rPr>
                <w:sz w:val="18"/>
                <w:szCs w:val="18"/>
              </w:rPr>
              <w:t>ความรู้ดั้งเดิม มี</w:t>
            </w:r>
            <w:r w:rsidRPr="00110B69">
              <w:rPr>
                <w:sz w:val="18"/>
              </w:rPr>
              <w:t>ความหลากหลายสูง</w:t>
            </w:r>
            <w:r w:rsidRPr="00110B69">
              <w:rPr>
                <w:color w:val="000000"/>
                <w:sz w:val="18"/>
              </w:rPr>
              <w:t xml:space="preserve"> มีพื้นฐานมาจากอาณาเขตและเอกลักษณ์ทางสังคมวัฒนธรรม และขึ้นอยู่กับประเภทความรู้ที่แตกต่างกัน (เช่น การเขียน วาจา ภาพ โดยปริยาย ปฏิบัติ) {2.2.1}</w:t>
            </w:r>
          </w:p>
          <w:p w14:paraId="4BF1D078" w14:textId="6EC5F52B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ค่านิยมกว้างคือ</w:t>
            </w:r>
            <w:r w:rsidRPr="00110B69">
              <w:rPr>
                <w:color w:val="000000"/>
                <w:sz w:val="18"/>
              </w:rPr>
              <w:t>หลักการชี้นําทางศีลธรรมทั่วไปและเป้าหมายชีวิต (เช่น เส</w:t>
            </w:r>
            <w:r w:rsidRPr="002A39AF">
              <w:rPr>
                <w:sz w:val="18"/>
                <w:szCs w:val="18"/>
              </w:rPr>
              <w:t>รีภาพ ความยุติธรรม ความรับผิดชอบ ความกลมกลืนกับธรรมชาติ ความกลมกลืนกับพระแม่ธรณี สุขภาพ</w:t>
            </w:r>
            <w:r w:rsidRPr="00110B69">
              <w:rPr>
                <w:sz w:val="18"/>
              </w:rPr>
              <w:t xml:space="preserve"> </w:t>
            </w:r>
            <w:r w:rsidRPr="002A39AF">
              <w:rPr>
                <w:sz w:val="18"/>
                <w:szCs w:val="18"/>
              </w:rPr>
              <w:t>ความ</w:t>
            </w:r>
            <w:r w:rsidRPr="00110B69">
              <w:rPr>
                <w:sz w:val="18"/>
              </w:rPr>
              <w:t>เจริญรุ่งเรือง</w:t>
            </w:r>
            <w:r w:rsidRPr="00110B69">
              <w:rPr>
                <w:color w:val="000000"/>
                <w:sz w:val="18"/>
              </w:rPr>
              <w:t>) ที่ได้รับแจ้งจากโลกทัศน์และความเชื่อของผู้คน พวกเขามักจะฝังอยู่ในสถาบันของสังคม (เช่น อนุ</w:t>
            </w:r>
            <w:r w:rsidRPr="002A39AF">
              <w:rPr>
                <w:sz w:val="18"/>
                <w:szCs w:val="18"/>
              </w:rPr>
              <w:t>สัญญา</w:t>
            </w:r>
            <w:r w:rsidRPr="00110B69">
              <w:rPr>
                <w:sz w:val="18"/>
              </w:rPr>
              <w:t>และ</w:t>
            </w:r>
            <w:r w:rsidRPr="002A39AF">
              <w:rPr>
                <w:sz w:val="18"/>
                <w:szCs w:val="18"/>
              </w:rPr>
              <w:t xml:space="preserve">บรรทัดฐานทางสังคมอย่างไม่เป็นทางการ </w:t>
            </w:r>
            <w:r w:rsidRPr="00110B69">
              <w:rPr>
                <w:sz w:val="18"/>
              </w:rPr>
              <w:t xml:space="preserve"> และกฎทางกฎหมาย</w:t>
            </w:r>
            <w:r w:rsidRPr="002A39AF">
              <w:rPr>
                <w:sz w:val="18"/>
                <w:szCs w:val="18"/>
              </w:rPr>
              <w:t>ที่เป็นทางการ</w:t>
            </w:r>
            <w:r w:rsidRPr="00110B69">
              <w:rPr>
                <w:sz w:val="18"/>
              </w:rPr>
              <w:t>) และสามารถสนับสนุนคุณค่าเฉพาะของธรรมชาติของผู้คน {2.2.3.1}</w:t>
            </w:r>
          </w:p>
          <w:p w14:paraId="16D761FD" w14:textId="2CCF08C5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ค่าเฉพาะ</w:t>
            </w:r>
            <w:r w:rsidRPr="00110B69">
              <w:rPr>
                <w:color w:val="000000"/>
                <w:sz w:val="18"/>
              </w:rPr>
              <w:t>คือการ</w:t>
            </w:r>
            <w:r w:rsidRPr="002A39AF">
              <w:rPr>
                <w:color w:val="000000"/>
                <w:sz w:val="18"/>
                <w:szCs w:val="18"/>
              </w:rPr>
              <w:t>ตัดสิน</w:t>
            </w:r>
            <w:r w:rsidRPr="00110B69">
              <w:rPr>
                <w:color w:val="000000"/>
                <w:sz w:val="18"/>
              </w:rPr>
              <w:t>เกี่ยวกับความสําคัญของธรรมชาติในสถานการณ์เฉพาะ {2.2.3.2} พวกเขาสามารถจัดกลุ่มเป็นค่า</w:t>
            </w:r>
            <w:r w:rsidRPr="00110B69">
              <w:rPr>
                <w:i/>
                <w:color w:val="000000"/>
                <w:sz w:val="18"/>
              </w:rPr>
              <w:t xml:space="preserve">เครื่องมือ ค่าที่แท้จริง </w:t>
            </w:r>
            <w:r w:rsidRPr="00110B69">
              <w:rPr>
                <w:color w:val="000000"/>
                <w:sz w:val="18"/>
              </w:rPr>
              <w:t>และ</w:t>
            </w:r>
            <w:r w:rsidRPr="00110B69">
              <w:rPr>
                <w:i/>
                <w:color w:val="000000"/>
                <w:sz w:val="18"/>
              </w:rPr>
              <w:t>เชิงสัมพันธ์</w:t>
            </w:r>
            <w:r w:rsidRPr="00110B69">
              <w:rPr>
                <w:color w:val="000000"/>
                <w:sz w:val="18"/>
              </w:rPr>
              <w:t xml:space="preserve"> ค่านิยม</w:t>
            </w:r>
            <w:r w:rsidRPr="00110B69">
              <w:rPr>
                <w:i/>
                <w:color w:val="000000"/>
                <w:sz w:val="18"/>
              </w:rPr>
              <w:t>ของเครื่องดนตรี</w:t>
            </w:r>
            <w:r w:rsidRPr="00110B69">
              <w:rPr>
                <w:color w:val="000000"/>
                <w:sz w:val="18"/>
              </w:rPr>
              <w:t>เกี่ยวข้องกับสิ่งต่าง ๆ ที่เป็นหนทางไปสู่จุดจบที่ต้องการและมีแนวโน้มที่จะเกี่ยวข้องกับธรรมชาติ (เช่น เป็นสินทรัพย์ ทุน ทรัพยากร) และการมีส่วนร่วมต่อผู้คน  คุณค่าที่แท้จริงเกี่ยวข้องกับคุณค่าของธรรมชาติที่แสดงออกโดยไม่ขึ้นกับการอ้างอิงถึง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ในฐานะผู้ประเมินค่า และรวมถึงหน่วยงาน เช่น ที่อยู่อาศัยหรือสายพันธุ์ที่ควรค่าแก่การปกป้องเป็นจุดจบในตัวเอง </w:t>
            </w:r>
            <w:r w:rsidRPr="00110B69">
              <w:rPr>
                <w:i/>
                <w:color w:val="000000"/>
                <w:sz w:val="18"/>
              </w:rPr>
              <w:t>ค่านิยมเชิงสัมพันธ์</w:t>
            </w:r>
            <w:r w:rsidRPr="00110B69">
              <w:rPr>
                <w:color w:val="000000"/>
                <w:sz w:val="18"/>
              </w:rPr>
              <w:t>หมายถึงความหมายของปฏิสัมพันธ์ระหว่างผู้คนกับธรรมชาติ และปฏิสัมพันธ์ระหว่าง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 (รวมถึงข้ามรุ่น) ผ่านธรรมชาติ (เช่น ความรู้สึกของสถานที่ จิตวิญญาณ การดูแล การแลกเปลี่ยน</w:t>
            </w:r>
            <w:r w:rsidRPr="00110B69">
              <w:rPr>
                <w:sz w:val="18"/>
              </w:rPr>
              <w:t>ซึ่งกันและกัน</w:t>
            </w:r>
            <w:r w:rsidRPr="00110B69">
              <w:rPr>
                <w:color w:val="000000"/>
                <w:sz w:val="18"/>
              </w:rPr>
              <w:t>) {2.2.3}</w:t>
            </w:r>
          </w:p>
          <w:p w14:paraId="5FD6EAF2" w14:textId="1D903AD2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ตัวบ่งชี้คุณค่า</w:t>
            </w:r>
            <w:r w:rsidRPr="00110B69">
              <w:rPr>
                <w:color w:val="000000"/>
                <w:sz w:val="18"/>
              </w:rPr>
              <w:t xml:space="preserve"> เป็นมาตรการเชิงปริมาณและตัวบ่งชี้เชิงคุณภาพที่สะท้อนถึงความสําคัญของธรรมชาติต่อผู้คน ตัวบ่งชี้โดยทั่วไปจะถูกจัดกลุ่มเป็นชีวฟิสิกส์ การเงิน และสังคมวัฒนธรรม {2.2.4} </w:t>
            </w:r>
          </w:p>
          <w:p w14:paraId="53001D0E" w14:textId="1DF29382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</w:pPr>
            <w:r w:rsidRPr="00110B69">
              <w:rPr>
                <w:b/>
                <w:color w:val="000000"/>
                <w:sz w:val="18"/>
              </w:rPr>
              <w:t>กรอบชีวิต</w:t>
            </w:r>
            <w:r w:rsidRPr="00110B69">
              <w:rPr>
                <w:color w:val="000000"/>
                <w:sz w:val="18"/>
              </w:rPr>
              <w:t>ของค่านิยมของธรรมชาติช่วยให้สามารถจัดระเบียบและการสื่อสารถึงความ</w:t>
            </w:r>
            <w:r w:rsidRPr="002A39AF">
              <w:rPr>
                <w:sz w:val="18"/>
                <w:szCs w:val="18"/>
              </w:rPr>
              <w:t>สมบูรณ์ของความสัมพันธ์ระหว่าง</w:t>
            </w:r>
            <w:r w:rsidRPr="00110B69">
              <w:rPr>
                <w:sz w:val="18"/>
              </w:rPr>
              <w:t>ผู้คน</w:t>
            </w:r>
            <w:r w:rsidRPr="002A39AF">
              <w:rPr>
                <w:sz w:val="18"/>
                <w:szCs w:val="18"/>
              </w:rPr>
              <w:t>และ</w:t>
            </w:r>
            <w:r w:rsidRPr="00110B69">
              <w:rPr>
                <w:sz w:val="18"/>
              </w:rPr>
              <w:t xml:space="preserve">ธรรมชาติ </w:t>
            </w:r>
            <w:r w:rsidRPr="00110B69">
              <w:rPr>
                <w:color w:val="000000"/>
                <w:sz w:val="18"/>
              </w:rPr>
              <w:t>ชุดของกรอบชีวิต (เช่น การใช้ชีวิตจาก</w:t>
            </w:r>
            <w:r w:rsidRPr="00110B69">
              <w:rPr>
                <w:i/>
                <w:color w:val="000000"/>
                <w:sz w:val="18"/>
              </w:rPr>
              <w:t xml:space="preserve">ธรรมชาติ กับ ใน </w:t>
            </w:r>
            <w:r w:rsidRPr="00110B69">
              <w:rPr>
                <w:color w:val="000000"/>
                <w:sz w:val="18"/>
              </w:rPr>
              <w:t>และในฐานะ</w:t>
            </w:r>
            <w:r w:rsidRPr="00110B69">
              <w:rPr>
                <w:i/>
                <w:color w:val="000000"/>
                <w:sz w:val="18"/>
              </w:rPr>
              <w:t>ธรรมชาติ</w:t>
            </w:r>
            <w:r w:rsidRPr="00110B69">
              <w:rPr>
                <w:color w:val="000000"/>
                <w:sz w:val="18"/>
              </w:rPr>
              <w:t>) สามารถใช้</w:t>
            </w:r>
            <w:r w:rsidRPr="00110B69">
              <w:rPr>
                <w:sz w:val="18"/>
              </w:rPr>
              <w:t>เพื่อ</w:t>
            </w:r>
            <w:r w:rsidRPr="002A39AF">
              <w:rPr>
                <w:sz w:val="18"/>
                <w:szCs w:val="18"/>
              </w:rPr>
              <w:t>จัดระเบียบและสะท้อนชุดค่านิยมที่แตกต่างกันที่พบในประเภท กรอบชีวิตมีความหลากหลายและไม่แยกกัน แต่ช่วยให้</w:t>
            </w:r>
            <w:r w:rsidRPr="00110B69">
              <w:rPr>
                <w:sz w:val="18"/>
              </w:rPr>
              <w:t>เข้าใจว่าค่านิยมบางอย่างถูกเน้นอย่างไรในบริบทการตัดสินใจโดยเฉพาะ</w:t>
            </w:r>
            <w:r w:rsidRPr="002A39AF">
              <w:rPr>
                <w:sz w:val="18"/>
                <w:szCs w:val="18"/>
              </w:rPr>
              <w:t xml:space="preserve">และสามารถแจ้งการออกแบบการประเมินมูลค่าแบบบูรณาการ </w:t>
            </w:r>
            <w:r w:rsidRPr="00110B69">
              <w:rPr>
                <w:color w:val="000000"/>
                <w:sz w:val="18"/>
              </w:rPr>
              <w:t>{2.3.1; 1.2.3}</w:t>
            </w:r>
          </w:p>
        </w:tc>
      </w:tr>
    </w:tbl>
    <w:p w14:paraId="4F545B12" w14:textId="471E668A" w:rsidR="003F330C" w:rsidRPr="008136F0" w:rsidRDefault="003F330C" w:rsidP="00875277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before="240" w:after="120"/>
        <w:jc w:val="both"/>
        <w:rPr>
          <w:b/>
          <w:iCs/>
          <w:sz w:val="24"/>
          <w:szCs w:val="24"/>
        </w:rPr>
      </w:pPr>
      <w:r w:rsidRPr="008136F0">
        <w:rPr>
          <w:b/>
          <w:iCs/>
          <w:sz w:val="24"/>
          <w:szCs w:val="24"/>
        </w:rPr>
        <w:t xml:space="preserve">ตอบ 3. </w:t>
      </w:r>
      <w:r>
        <w:rPr>
          <w:b/>
          <w:sz w:val="24"/>
          <w:szCs w:val="24"/>
        </w:rPr>
        <w:t xml:space="preserve">หลาย </w:t>
      </w:r>
      <w:r w:rsidRPr="008136F0">
        <w:rPr>
          <w:b/>
          <w:iCs/>
          <w:sz w:val="24"/>
          <w:szCs w:val="24"/>
        </w:rPr>
        <w:t xml:space="preserve"> วิธีที่ผู้คนคิดถึงคุณภาพชีวิตที่ดีสะท้อนให้เห็นในวิธีที่พวกเขาแสดงค่านิยมในวงกว้าง</w:t>
      </w:r>
      <w:r>
        <w:rPr>
          <w:b/>
          <w:sz w:val="24"/>
          <w:szCs w:val="24"/>
        </w:rPr>
        <w:t>ที่หล่อหลอมปฏิสัมพันธ์ของผู้คนกับธรรมชาติ เช่น ความสามัคคี ความรับผิดชอบ การดูแล และความยุติธรรม</w:t>
      </w:r>
      <w:r w:rsidRPr="008136F0">
        <w:rPr>
          <w:b/>
          <w:iCs/>
          <w:sz w:val="24"/>
          <w:szCs w:val="24"/>
        </w:rPr>
        <w:t xml:space="preserve"> ซึ่งสามารถ  สอดคล้องกับความยั่งยืน (เป็น</w:t>
      </w:r>
      <w:r w:rsidRPr="00110B69">
        <w:rPr>
          <w:b/>
          <w:i/>
          <w:sz w:val="24"/>
        </w:rPr>
        <w:t>ที่ยอมรับกัน</w:t>
      </w:r>
      <w:r w:rsidRPr="008136F0">
        <w:rPr>
          <w:b/>
          <w:iCs/>
          <w:sz w:val="24"/>
          <w:szCs w:val="24"/>
        </w:rPr>
        <w:t xml:space="preserve">ดี) </w:t>
      </w:r>
    </w:p>
    <w:p w14:paraId="723698FA" w14:textId="67F81B64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ผู้คนและธรรมชาติพึ่งพาซึ่งกันและกัน และความเข้าใจว่าธรรมชาติมีส่วนช่วยในคุณภาพชีวิตที่ดีอย่างไรนั้นแตกต่างกันไปตามโลกทัศน์และระบบความรู้ (เช่น ชนพื้นเมืองและชุมชนท้องถิ่นบางคนมองว่าคุณภาพชีวิตที่ดีคือการอยู่อย่างกลมกลืนกับธรรมชาติหรืออาศัยอยู่อย่างกลมกลืนกับพระแม่ธรณี) </w:t>
      </w:r>
      <w:r>
        <w:rPr>
          <w:i/>
        </w:rPr>
        <w:t>(เป็นที่ยอมรับ)</w:t>
      </w:r>
      <w:r w:rsidRPr="008136F0">
        <w:t xml:space="preserve"> {2.2.1; 2.2.2}. ค่านิยมก่อตัวและพัฒนาควบคู่ไปกับและเพื่อตอบสนองต่อการเปลี่ยนแปลงของโลกทัศน์ความเชื่อการปฏิบัติทางจิตวิญญาณและวัฒนธรรมและสภาพเศรษฐกิจและสังคม พวกเขายังฝังอยู่ในอนุสัญญาและบรรทัดฐานทางสังคมที่ไม่เป็นทางการของสังคม และกฎทางกฎหมายที่เป็นทางการ </w:t>
      </w:r>
      <w:r w:rsidRPr="008136F0">
        <w:lastRenderedPageBreak/>
        <w:t xml:space="preserve">สถาบันเหล่านี้มีอิทธิพลต่อมาตรฐานพฤติกรรมที่อาจแจ้งและเสริมสร้างค่านิยมเฉพาะบางอย่าง (เช่น ค่าเครื่องมือ ค่าที่แท้จริง และความสัมพันธ์) ซึ่งสะท้อนให้เห็นถึงความเข้าใจที่หลากหลายเกี่ยวกับบทบาทของธรรมชาติในการบรรลุคุณภาพชีวิตที่ดี </w:t>
      </w:r>
      <w:r w:rsidRPr="008136F0">
        <w:rPr>
          <w:i/>
        </w:rPr>
        <w:t>(เป็นที่ยอมรับ)</w:t>
      </w:r>
      <w:r w:rsidRPr="008136F0">
        <w:t xml:space="preserve"> {</w:t>
      </w:r>
      <w:r w:rsidRPr="008136F0">
        <w:rPr>
          <w:i/>
        </w:rPr>
        <w:t>2.4.1; 2.5.1</w:t>
      </w:r>
      <w:r w:rsidRPr="008136F0">
        <w:t xml:space="preserve">} </w:t>
      </w:r>
    </w:p>
    <w:p w14:paraId="3397AE0D" w14:textId="32A1DC3A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ค่านิยมกว้างๆ ที่หล่อหลอมปฏิสัมพันธ์ของผู้คนกับธรรมชาติและต่อกันสามารถสอดคล้องกับความยั่งยืนได้เมื่อเน้นหลักการต่างๆ เช่น ความสามัคคี ความรับผิดชอบ การดูแล และความยุติธรรม </w:t>
      </w:r>
      <w:r w:rsidRPr="008136F0">
        <w:rPr>
          <w:i/>
        </w:rPr>
        <w:t>(เป็นที่ยอมรับ)</w:t>
      </w:r>
      <w:r w:rsidRPr="008136F0">
        <w:t xml:space="preserve"> {2.2.3.1; 5.2.2; 5.3.2} "ค่านิยมที่สอดคล้องกับความยั่งยืน" ดังกล่าวขึ้นอยู่กับว่าพวกเขาอ้างถึงความสัมพันธ์เฉพาะของผู้คนที่มีต่อกันหรือกับธรรมชาติหรือไม่และอย่างไร ตามที่แสดงโดยค่านิยมเฉพาะ </w:t>
      </w:r>
      <w:r w:rsidRPr="00110B69">
        <w:rPr>
          <w:i/>
        </w:rPr>
        <w:t xml:space="preserve">(เป็นที่ยอมรับกันดี) </w:t>
      </w:r>
      <w:r w:rsidRPr="008136F0">
        <w:t xml:space="preserve">{5.2.2; 5.3.2} ตัวอย่างเช่น คุณค่าในวงกว้างของความรับผิดชอบสามารถแสดงออกได้โดยการรับรู้และส่งเสริมมุมมองของผู้คนเกี่ยวกับวิธีการแสวงหาความสัมพันธ์ที่มีความหมายกับธรรมชาติหรือโดยการสนับสนุนธรรมชาติผ่านการศึกษาด้านสิ่งแวดล้อม </w:t>
      </w:r>
      <w:r w:rsidRPr="008136F0">
        <w:rPr>
          <w:i/>
        </w:rPr>
        <w:t>(เป็นที่ยอมรับ)</w:t>
      </w:r>
      <w:r w:rsidRPr="008136F0">
        <w:t xml:space="preserve"> {5.5.4} ในทํานองเดียวกันคุณค่าในวงกว้างของการดูแลอาจแสดงออกโดยการพัฒนาแผนการจัดการความหลากหลายทางชีวภาพที่สนับสนุนหรือสอดคล้องกับผลประโยชน์ของชุมชนมนุษย์ (ความสัมพันธ์ระหว่างมนุษย์กับมนุษย์เช่นเป้าหมายร่วมกันของคุณภาพชีวิตที่ดี) หรือโดยการออกกฎหมายการดูแลธรรมชาติ (เช่นความสัมพันธ์ระหว่างมนุษย์กับธรรมชาติเช่นการลดการบริโภคมากเกินไป) ในทํานองเดียวกันความยุติธรรมสามารถเน้นได้โดยการตระหนักถึงคุณค่าที่หลากหลายในลักษณะที่รับประกันขั้นตอนการตัดสินใจที่ยุติธรรมและการกระจายการมีส่วนร่วมของธรรมชาติต่อผู้คนอย่างเท่าเทียมกันหรือที่เสริมสร้างกฎหมายด้านสิ่งแวดล้อม (</w:t>
      </w:r>
      <w:r w:rsidRPr="008136F0">
        <w:rPr>
          <w:i/>
        </w:rPr>
        <w:t xml:space="preserve">เป็นที่ยอมรับ) </w:t>
      </w:r>
      <w:r w:rsidRPr="008136F0">
        <w:t>{5.1; 5.3.2; 5.5.1; 2.2.3}</w:t>
      </w:r>
    </w:p>
    <w:p w14:paraId="5CFCECAE" w14:textId="72DA7FD0" w:rsidR="003F330C" w:rsidRPr="008136F0" w:rsidRDefault="003F330C" w:rsidP="00875277">
      <w:pPr>
        <w:shd w:val="clear" w:color="auto" w:fill="C5E0B3"/>
        <w:spacing w:after="120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 xml:space="preserve">ตอบ 4. </w:t>
      </w:r>
      <w:r>
        <w:rPr>
          <w:b/>
          <w:sz w:val="24"/>
          <w:szCs w:val="24"/>
        </w:rPr>
        <w:t>วัตถุประสงค์เสริม</w:t>
      </w:r>
      <w:r w:rsidRPr="008136F0">
        <w:rPr>
          <w:b/>
          <w:bCs/>
          <w:sz w:val="24"/>
          <w:szCs w:val="24"/>
        </w:rPr>
        <w:t>ของความยุติธรรมและความยั่งยืนสามารถก้าวหน้าได้ผ่านการรับรู้ที่ดีขึ้นและการยอมรับคุณค่าที่หลากหลายของธรรมชาติในการตัดสินใจทางการเมืองเศรษฐกิจและสังคมวัฒนธรรม (เป็น</w:t>
      </w:r>
      <w:r w:rsidRPr="002A39AF">
        <w:rPr>
          <w:b/>
          <w:i/>
          <w:iCs/>
          <w:sz w:val="24"/>
          <w:szCs w:val="24"/>
        </w:rPr>
        <w:t>ที่ยอมรับ</w:t>
      </w:r>
      <w:r w:rsidRPr="00110B69">
        <w:rPr>
          <w:b/>
          <w:i/>
          <w:sz w:val="24"/>
        </w:rPr>
        <w:t>อย่างดี)</w:t>
      </w:r>
      <w:r w:rsidRPr="008136F0">
        <w:rPr>
          <w:b/>
          <w:bCs/>
          <w:sz w:val="24"/>
          <w:szCs w:val="24"/>
        </w:rPr>
        <w:t xml:space="preserve"> </w:t>
      </w:r>
    </w:p>
    <w:p w14:paraId="6E10C5BF" w14:textId="1488DDA4" w:rsidR="003F330C" w:rsidRPr="008136F0" w:rsidRDefault="003F330C" w:rsidP="00110B69">
      <w:pPr>
        <w:spacing w:after="240"/>
        <w:ind w:left="720"/>
        <w:jc w:val="both"/>
      </w:pPr>
      <w:r w:rsidRPr="008136F0">
        <w:t xml:space="preserve">เป้าหมายการพัฒนาที่ยั่งยืนสิบสามข้อเรียกร้องอย่างชัดเจนให้มีโอกาสที่เท่าเทียมกันและลดความเหลื่อมล้ํา รวมถึงความเท่าเทียมทางเพศ การเสริมสร้างอํานาจของเยาวชน การขจัดความยากจน และการมีส่วนร่วมอย่างเป็นธรรมของชนพื้นเมืองและชุมชนท้องถิ่น </w:t>
      </w:r>
      <w:r w:rsidRPr="008136F0">
        <w:rPr>
          <w:i/>
        </w:rPr>
        <w:t>(ที่มั่นคง)</w:t>
      </w:r>
      <w:r w:rsidRPr="008136F0">
        <w:t xml:space="preserve"> {1.2.4.1} มีหลักฐานที่ชัดเจนว่าความยุติธรรม ความเสมอภาค และความยั่งยืนสนับสนุนซึ่งกันและกัน </w:t>
      </w:r>
      <w:r w:rsidRPr="008136F0">
        <w:rPr>
          <w:i/>
        </w:rPr>
        <w:t>(เป็นที่ยอมรับ)</w:t>
      </w:r>
      <w:r w:rsidRPr="008136F0">
        <w:t xml:space="preserve"> {4.5.2; 4.5.5; 5.1.2.2; 5.2.2.3.1; 5.5.2; 5.5.3; 5.5.4} ตัวอย่างเช่น ประสิทธิผลและความยุติธรรมที่รับรู้ของนโยบายเกี่ยวกับพื้นที่คุ้มครองอาจถูกประนีประนอมเมื่อจํากัดการเข้าถึงธรรมชาติและบ่อนทําลายการดํารงชีวิตในท้องถิ่น ซึ่งมักนําไปสู่ความขัดแย้งและทําให้ความไม่เท่าเทียมกันที่มีอยู่ก่อนหน้านี้รุนแรงขึ้น </w:t>
      </w:r>
      <w:r w:rsidRPr="008136F0">
        <w:rPr>
          <w:i/>
        </w:rPr>
        <w:t>(เป็นที่ยอมรับกันดี)</w:t>
      </w:r>
      <w:r w:rsidRPr="008136F0">
        <w:t xml:space="preserve"> {4.5.2} ในทางกลับกันการขาดความยั่งยืนสามารถบ่อนทําลายความยุติธรรมได้ ตัวอย่างเช่น การลดลงของความหลากหลายทางชีวภาพลดทางเลือกสําหรับคนรุ่นปัจจุบันและอนาคตในการรักษาคุณภาพชีวิตที่ดี ซึ่งจะส่งผลต่อหลักการของความเท่าเทียมระหว่างรุ่น </w:t>
      </w:r>
      <w:r w:rsidRPr="008136F0">
        <w:rPr>
          <w:i/>
        </w:rPr>
        <w:t>(เป็นที่ยอมรับ)</w:t>
      </w:r>
      <w:r w:rsidRPr="008136F0">
        <w:t xml:space="preserve"> {1.2.4.1} การยอมรับความหลากหลายของค่านิยมของธรรมชาติเป็นวิธีการที่จะก้าวไปสู่เป้าหมายระดับโลกแบบบูรณาการของความยุติธรรมและความยั่งยืน </w:t>
      </w:r>
      <w:r w:rsidRPr="008136F0">
        <w:rPr>
          <w:i/>
        </w:rPr>
        <w:t xml:space="preserve">(เป็นที่ยอมรับ) </w:t>
      </w:r>
      <w:r w:rsidRPr="008136F0">
        <w:t xml:space="preserve">{2.1.1; 2.4.1.4} แต่ความไม่สมดุลของอํานาจทางเศรษฐกิจและสังคมก็ต้องได้รับการเอาชนะ </w:t>
      </w:r>
      <w:r w:rsidRPr="00110B69">
        <w:rPr>
          <w:bCs/>
        </w:rPr>
        <w:t>เช่นกัน (กล่อง SPM.2)</w:t>
      </w:r>
    </w:p>
    <w:tbl>
      <w:tblPr>
        <w:tblW w:w="877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74"/>
      </w:tblGrid>
      <w:tr w:rsidR="003F330C" w:rsidRPr="008136F0" w14:paraId="070E6B6A" w14:textId="77777777" w:rsidTr="00D130CA">
        <w:trPr>
          <w:jc w:val="right"/>
        </w:trPr>
        <w:tc>
          <w:tcPr>
            <w:tcW w:w="8774" w:type="dxa"/>
            <w:shd w:val="clear" w:color="auto" w:fill="F2F2F2"/>
          </w:tcPr>
          <w:p w14:paraId="147F17DE" w14:textId="174A7051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กล่อง SPM.2. มุมมองค่านิยมเกี่ยวกับความยุติธรรมและอํานาจ</w:t>
            </w:r>
          </w:p>
          <w:p w14:paraId="6AC34D47" w14:textId="0817C4CC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color w:val="000000"/>
                <w:sz w:val="18"/>
              </w:rPr>
              <w:t>ความยุติธรรมเป็นค่านิยมในวงกว้างที่เชื่อมโยงกับหลักการของความเป็นธรรม กล่าวคือ การปฏิบัติต่อ</w:t>
            </w:r>
            <w:r w:rsidRPr="002A39AF">
              <w:rPr>
                <w:color w:val="000000"/>
                <w:sz w:val="18"/>
                <w:szCs w:val="18"/>
              </w:rPr>
              <w:t>ผู้คนอย่างเป็นธรรม</w:t>
            </w:r>
            <w:r w:rsidRPr="00110B69">
              <w:rPr>
                <w:color w:val="000000"/>
                <w:sz w:val="18"/>
              </w:rPr>
              <w:t>และธรรมชาติอื่นที่ไม่ใช่</w:t>
            </w:r>
            <w:r w:rsidRPr="00110B69">
              <w:rPr>
                <w:sz w:val="18"/>
              </w:rPr>
              <w:t xml:space="preserve">มนุษย์ </w:t>
            </w:r>
            <w:r w:rsidRPr="002A39AF">
              <w:rPr>
                <w:sz w:val="18"/>
                <w:szCs w:val="18"/>
              </w:rPr>
              <w:t>รวมถึงความเท่าเทียมระหว่างรุ่นและภายในรุ่น</w:t>
            </w:r>
            <w:r w:rsidRPr="00110B69">
              <w:rPr>
                <w:color w:val="000000"/>
                <w:sz w:val="18"/>
              </w:rPr>
              <w:t xml:space="preserve"> {1.2.4.1; 2.2.3, 3.3.2.3; 5.1} การบรรลุความยุติธรรมหมายถึงการพิจารณามิติต่างๆ รวมถึง: (i) </w:t>
            </w:r>
            <w:r w:rsidRPr="002A39AF">
              <w:rPr>
                <w:i/>
                <w:sz w:val="18"/>
                <w:szCs w:val="18"/>
              </w:rPr>
              <w:t xml:space="preserve">การรับรู้ความยุติธรรม </w:t>
            </w:r>
            <w:r w:rsidR="00D26BF9" w:rsidRPr="00110B69">
              <w:rPr>
                <w:iCs/>
                <w:sz w:val="18"/>
                <w:szCs w:val="18"/>
              </w:rPr>
              <w:t>การรับ</w:t>
            </w:r>
            <w:r w:rsidRPr="002A39AF">
              <w:rPr>
                <w:sz w:val="18"/>
                <w:szCs w:val="18"/>
              </w:rPr>
              <w:t>รู้และเคารพโลก</w:t>
            </w:r>
            <w:r w:rsidRPr="00110B69">
              <w:rPr>
                <w:color w:val="000000"/>
                <w:sz w:val="18"/>
              </w:rPr>
              <w:t>ทัศน์ ระบบความรู้ และค่านิยมที่แตกต่างกัน</w:t>
            </w:r>
            <w:r w:rsidRPr="002A39AF">
              <w:rPr>
                <w:color w:val="000000"/>
                <w:sz w:val="18"/>
                <w:szCs w:val="18"/>
              </w:rPr>
              <w:t xml:space="preserve"> (ii) </w:t>
            </w:r>
            <w:r w:rsidRPr="002A39AF">
              <w:rPr>
                <w:i/>
                <w:color w:val="000000"/>
                <w:sz w:val="18"/>
                <w:szCs w:val="18"/>
              </w:rPr>
              <w:t xml:space="preserve"> ความยุติธรรมตาม</w:t>
            </w:r>
            <w:r w:rsidRPr="00110B69">
              <w:rPr>
                <w:i/>
                <w:color w:val="000000"/>
                <w:sz w:val="18"/>
              </w:rPr>
              <w:t>ขั้นตอน</w:t>
            </w:r>
            <w:r w:rsidR="00D26BF9" w:rsidRPr="00110B69">
              <w:rPr>
                <w:iCs/>
                <w:sz w:val="18"/>
              </w:rPr>
              <w:t>การตัดสินใจ</w:t>
            </w:r>
            <w:r w:rsidRPr="00110B69">
              <w:rPr>
                <w:color w:val="000000"/>
                <w:sz w:val="18"/>
              </w:rPr>
              <w:t xml:space="preserve">ที่ถูกต้องตามกฎหมายและครอบคลุมสําหรับผู้ที่มีค่านิยมที่แตกต่างกัน และ (iii) </w:t>
            </w:r>
            <w:r w:rsidRPr="002A39AF">
              <w:rPr>
                <w:i/>
                <w:color w:val="000000"/>
                <w:sz w:val="18"/>
                <w:szCs w:val="18"/>
              </w:rPr>
              <w:t xml:space="preserve">ความยุติธรรมในการกระจาย </w:t>
            </w:r>
            <w:r w:rsidR="00D26BF9" w:rsidRPr="00110B69">
              <w:rPr>
                <w:iCs/>
                <w:color w:val="000000"/>
                <w:sz w:val="18"/>
                <w:szCs w:val="18"/>
              </w:rPr>
              <w:t>เพื่อให้</w:t>
            </w:r>
            <w:r w:rsidRPr="00110B69">
              <w:rPr>
                <w:color w:val="000000"/>
                <w:sz w:val="18"/>
              </w:rPr>
              <w:t xml:space="preserve">มั่นใจว่ามีการกระจายผลงานของธรรมชาติอย่างเป็นธรรมต่อผู้คน {1.2.4; 2.4.1.4; 2.4.2.3.1; 3.3.1; 4.5.1} </w:t>
            </w:r>
          </w:p>
          <w:p w14:paraId="61788E62" w14:textId="0C3E914B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18"/>
              </w:rPr>
            </w:pPr>
            <w:r w:rsidRPr="00110B69">
              <w:rPr>
                <w:color w:val="000000"/>
                <w:sz w:val="18"/>
              </w:rPr>
              <w:t xml:space="preserve">นโยบายที่เน้นค่านิยมเป็นศูนย์กลางเพื่อพัฒนาความยุติธรรมเกี่ยวข้องกับการมีส่วนร่วมและจัดการกับความไม่สมดุลของอํานาจ {1.2.4; 2.4.1.4; 5.3.2.3} กระบวนการทางสังคม เศรษฐกิจ </w:t>
            </w:r>
            <w:r w:rsidRPr="00110B69">
              <w:rPr>
                <w:color w:val="000000"/>
                <w:sz w:val="18"/>
              </w:rPr>
              <w:lastRenderedPageBreak/>
              <w:t>และการเมืองกําหนดความสัมพันธ์ทางอํานาจที่จํากัดการเข้าถึงและการควบคุมธรรมชาติและการมีส่วนร่วมในผู้คน {2.4.1.4; 4.4.2; 4.4.3.1; 4.5.2; 4.5.3} อํานาจถูก</w:t>
            </w:r>
            <w:r w:rsidRPr="002A39AF">
              <w:rPr>
                <w:color w:val="000000"/>
                <w:sz w:val="18"/>
                <w:szCs w:val="18"/>
              </w:rPr>
              <w:t>ใช้</w:t>
            </w:r>
            <w:r w:rsidRPr="00110B69">
              <w:rPr>
                <w:color w:val="000000"/>
                <w:sz w:val="18"/>
              </w:rPr>
              <w:t>ผ่านการพัฒนาสถาบัน (เช่น อนุ</w:t>
            </w:r>
            <w:r w:rsidRPr="002A39AF">
              <w:rPr>
                <w:sz w:val="18"/>
                <w:szCs w:val="18"/>
              </w:rPr>
              <w:t>สัญญาและ</w:t>
            </w:r>
            <w:r w:rsidRPr="00110B69">
              <w:rPr>
                <w:sz w:val="18"/>
              </w:rPr>
              <w:t xml:space="preserve"> </w:t>
            </w:r>
            <w:r w:rsidRPr="002A39AF">
              <w:rPr>
                <w:sz w:val="18"/>
                <w:szCs w:val="18"/>
              </w:rPr>
              <w:t xml:space="preserve"> บรรทัดฐานทางสังคมอย่างไม่เป็นทางการ </w:t>
            </w:r>
            <w:r w:rsidRPr="00110B69">
              <w:rPr>
                <w:sz w:val="18"/>
              </w:rPr>
              <w:t xml:space="preserve"> และกฎทางกฎหมาย</w:t>
            </w:r>
            <w:r w:rsidRPr="002A39AF">
              <w:rPr>
                <w:sz w:val="18"/>
                <w:szCs w:val="18"/>
              </w:rPr>
              <w:t>ที่เป็นทางการ</w:t>
            </w:r>
            <w:r w:rsidRPr="00110B69">
              <w:rPr>
                <w:color w:val="000000"/>
                <w:sz w:val="18"/>
              </w:rPr>
              <w:t>) ที่กําหนดวิธีการที่ถูกต้องตามกฎหมายในการเกี่ยวข้องกับธรรมชาติ ตัวอย่างเช่น ภายในขบวนการอนุรักษ์ระหว่างประเทศ ค่า</w:t>
            </w:r>
            <w:r w:rsidRPr="002A39AF">
              <w:rPr>
                <w:color w:val="000000"/>
                <w:sz w:val="18"/>
                <w:szCs w:val="18"/>
              </w:rPr>
              <w:t>นิยมหลายประการที่เกี่ยวข้องกับการอนุรักษ์ความหลากหลายทางชีวภาพไม่ได้ครอบคลุมความต้องการของชนพื้นเมืองและชุมชนท้องถิ่นเสมอไป และมีแนวโน้มที่จะ</w:t>
            </w:r>
            <w:r w:rsidRPr="002A39AF">
              <w:rPr>
                <w:sz w:val="18"/>
                <w:szCs w:val="18"/>
              </w:rPr>
              <w:t>สนับสนุน</w:t>
            </w:r>
            <w:r w:rsidRPr="00110B69">
              <w:rPr>
                <w:color w:val="000000"/>
                <w:sz w:val="18"/>
              </w:rPr>
              <w:t>คุณค่าที่แท้จริงของความหลากหลายทางชีวภาพที่</w:t>
            </w:r>
            <w:r w:rsidRPr="002A39AF">
              <w:rPr>
                <w:color w:val="000000"/>
                <w:sz w:val="18"/>
                <w:szCs w:val="18"/>
              </w:rPr>
              <w:t>ส่งเสริมโดยผู้มีส่วนได้ส่วนเสียอื่นๆ</w:t>
            </w:r>
            <w:r w:rsidRPr="00110B69">
              <w:rPr>
                <w:color w:val="000000"/>
                <w:sz w:val="18"/>
              </w:rPr>
              <w:t xml:space="preserve"> การเล่าเรื่องนี้มักสนับสนุนวาระระดับโลกและระดับชาติที่ทําให้</w:t>
            </w:r>
            <w:r w:rsidRPr="002A39AF">
              <w:rPr>
                <w:color w:val="000000"/>
                <w:sz w:val="18"/>
                <w:szCs w:val="18"/>
              </w:rPr>
              <w:t>วา</w:t>
            </w:r>
            <w:r w:rsidRPr="00110B69">
              <w:rPr>
                <w:color w:val="000000"/>
                <w:sz w:val="18"/>
              </w:rPr>
              <w:t>ทกรรมทางเลือกชายขอบ เช่น มุมมองความหลากหลายทางชีววัฒนธรรมที่ดึงคุณค่าทางเครื่องมือและความสัมพันธ์ของธรรมชาติ {2.4.1.4; 4.4.2.2; 4.5.2; 5.5.4} ดังนั้นการจัดการมิติต่างๆ ของความยุติธรรมจึงช่วยให้บทบาทที่แตกต่างกันของความไม่สมมาตรของอํานาจในการกําหนดความสัมพันธ์ของผู้คนกับ (และคุณค่าของ) ธรรมชาติที่ต้องจัดการ สิ่งนี้สามารถ</w:t>
            </w:r>
            <w:r w:rsidRPr="002A39AF">
              <w:rPr>
                <w:sz w:val="18"/>
                <w:szCs w:val="18"/>
              </w:rPr>
              <w:t>เสริมสร้างการ</w:t>
            </w:r>
            <w:r w:rsidRPr="002A39AF">
              <w:rPr>
                <w:color w:val="000000"/>
                <w:sz w:val="18"/>
                <w:szCs w:val="18"/>
              </w:rPr>
              <w:t>เป็นตัวแทนของค่านิยมของ</w:t>
            </w:r>
            <w:r w:rsidRPr="002A39AF">
              <w:rPr>
                <w:sz w:val="18"/>
                <w:szCs w:val="18"/>
              </w:rPr>
              <w:t xml:space="preserve">กลุ่มสังคม </w:t>
            </w:r>
            <w:r w:rsidRPr="00110B69">
              <w:rPr>
                <w:color w:val="000000"/>
                <w:sz w:val="18"/>
              </w:rPr>
              <w:t xml:space="preserve"> ที่</w:t>
            </w:r>
            <w:r w:rsidRPr="00110B69">
              <w:rPr>
                <w:sz w:val="18"/>
              </w:rPr>
              <w:t>ด้อยโอกาส</w:t>
            </w:r>
            <w:r w:rsidRPr="00110B69">
              <w:rPr>
                <w:color w:val="000000"/>
                <w:sz w:val="18"/>
              </w:rPr>
              <w:t>ในการตัดสินใจผ่าน</w:t>
            </w:r>
            <w:r w:rsidRPr="002A39AF">
              <w:rPr>
                <w:color w:val="000000"/>
                <w:sz w:val="18"/>
                <w:szCs w:val="18"/>
              </w:rPr>
              <w:t xml:space="preserve">การรับรองกระบวนการมีส่วนร่วม </w:t>
            </w:r>
            <w:r w:rsidRPr="00110B69">
              <w:rPr>
                <w:color w:val="000000"/>
                <w:sz w:val="18"/>
              </w:rPr>
              <w:t xml:space="preserve">{4.5} </w:t>
            </w:r>
          </w:p>
          <w:p w14:paraId="68FB2D86" w14:textId="53E89C2D" w:rsidR="003F330C" w:rsidRPr="008136F0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2"/>
                <w:szCs w:val="22"/>
              </w:rPr>
            </w:pPr>
            <w:r w:rsidRPr="00110B69">
              <w:rPr>
                <w:color w:val="000000"/>
                <w:sz w:val="18"/>
              </w:rPr>
              <w:t>การเคารพวิธีต่างๆ ในการประเมินค่าธรรมชาติเป็นการกระทําของการรับรู้</w:t>
            </w:r>
            <w:r w:rsidRPr="002A39AF">
              <w:rPr>
                <w:color w:val="000000"/>
                <w:sz w:val="18"/>
                <w:szCs w:val="18"/>
              </w:rPr>
              <w:t>ที่สามารถ</w:t>
            </w:r>
            <w:r w:rsidRPr="00110B69">
              <w:rPr>
                <w:color w:val="000000"/>
                <w:sz w:val="18"/>
              </w:rPr>
              <w:t>พัฒนาการตัดสินใจ</w:t>
            </w:r>
            <w:r w:rsidRPr="002A39AF">
              <w:rPr>
                <w:color w:val="000000"/>
                <w:sz w:val="18"/>
                <w:szCs w:val="18"/>
              </w:rPr>
              <w:t>ที่ยุติธรรม</w:t>
            </w:r>
            <w:r w:rsidRPr="002A39AF">
              <w:rPr>
                <w:sz w:val="18"/>
                <w:szCs w:val="18"/>
              </w:rPr>
              <w:t xml:space="preserve">และอนุญาตให้นําค่านิยมเหล่านี้ไปสู่นโยบาย </w:t>
            </w:r>
            <w:r w:rsidRPr="00110B69">
              <w:rPr>
                <w:color w:val="000000"/>
                <w:sz w:val="18"/>
              </w:rPr>
              <w:t>{1.2.4; 2.3.2} ตัวอย่างเช่น การตระหนักถึงบทบาทของผู้หญิงในการดูแลธรรมชาติและการเอาชนะความไม่สมมาตรของอํานาจที่มักเกี่ยวข้องกับสถานะทางเพศสามารถส่งเสริมการรวม</w:t>
            </w:r>
            <w:r w:rsidRPr="00110B69">
              <w:rPr>
                <w:sz w:val="18"/>
              </w:rPr>
              <w:t>ความหลากหลายของค่านิยม</w:t>
            </w:r>
            <w:r w:rsidRPr="00110B69">
              <w:rPr>
                <w:color w:val="000000"/>
                <w:sz w:val="18"/>
              </w:rPr>
              <w:t>ในการตัดสินใจเกี่ยวกับธรรมชาติ {1.2.4; 2.2.1; 4.5.2; 4.5.3; 4.5.5}</w:t>
            </w:r>
          </w:p>
        </w:tc>
      </w:tr>
    </w:tbl>
    <w:p w14:paraId="35D306EE" w14:textId="0730BD61" w:rsidR="003F330C" w:rsidRPr="008136F0" w:rsidRDefault="003F330C" w:rsidP="00875277">
      <w:pPr>
        <w:shd w:val="clear" w:color="auto" w:fill="C5E0B3"/>
        <w:spacing w:before="240" w:after="120"/>
        <w:jc w:val="both"/>
        <w:rPr>
          <w:b/>
          <w:iCs/>
          <w:sz w:val="24"/>
          <w:szCs w:val="24"/>
        </w:rPr>
      </w:pPr>
      <w:r w:rsidRPr="008136F0">
        <w:rPr>
          <w:b/>
          <w:iCs/>
          <w:sz w:val="24"/>
          <w:szCs w:val="24"/>
        </w:rPr>
        <w:lastRenderedPageBreak/>
        <w:t xml:space="preserve">ตอบ 5. </w:t>
      </w:r>
      <w:r>
        <w:rPr>
          <w:b/>
          <w:sz w:val="24"/>
          <w:szCs w:val="24"/>
        </w:rPr>
        <w:t>การรวมคุณค่า</w:t>
      </w:r>
      <w:r w:rsidRPr="008136F0">
        <w:rPr>
          <w:b/>
          <w:iCs/>
          <w:sz w:val="24"/>
          <w:szCs w:val="24"/>
        </w:rPr>
        <w:t>ที่หลากหลายของธรรมชาติ</w:t>
      </w:r>
      <w:r>
        <w:rPr>
          <w:b/>
          <w:sz w:val="24"/>
          <w:szCs w:val="24"/>
        </w:rPr>
        <w:t>ในการตัดสินใจ</w:t>
      </w:r>
      <w:r w:rsidRPr="008136F0">
        <w:rPr>
          <w:b/>
          <w:iCs/>
          <w:sz w:val="24"/>
          <w:szCs w:val="24"/>
        </w:rPr>
        <w:t>จําเป็นต้องพิจารณาว่าสามารถเปรียบเทียบค่าได้โดยตรง เข้ากันได้ หรือพิจารณาควบคู่ไปกับหรือไม่ (</w:t>
      </w:r>
      <w:r w:rsidRPr="00110B69">
        <w:rPr>
          <w:b/>
          <w:i/>
          <w:sz w:val="24"/>
        </w:rPr>
        <w:t>เป็นที่ยอมรับ)</w:t>
      </w:r>
    </w:p>
    <w:p w14:paraId="7BBD9A52" w14:textId="5D838978" w:rsidR="003F330C" w:rsidRPr="008136F0" w:rsidRDefault="003F330C" w:rsidP="00110B69">
      <w:pPr>
        <w:spacing w:after="240"/>
        <w:ind w:left="720"/>
        <w:jc w:val="both"/>
      </w:pPr>
      <w:r w:rsidRPr="008136F0">
        <w:t>คุณค่าที่หลากหลายของธรรมชาติสามารถวัดได้โดยใช้ตัวบ่งชี้ทางชีวฟิสิกส์ การเงิน และสังคมวัฒนธรรมที่หลากหลาย อย่างไรก็ตาม มีความท้าทายในการรวมตัวบ่งชี้ต่างๆ เข้าด้วยกัน ค่าสามารถ</w:t>
      </w:r>
      <w:r w:rsidRPr="00D23431">
        <w:rPr>
          <w:i/>
        </w:rPr>
        <w:t>เปรียบเทียบได้โดยตรง</w:t>
      </w:r>
      <w:r w:rsidRPr="008136F0">
        <w:t>เมื่อวัดโดยใช้เมตริกเดียวกัน ตัวอย่างเช่น การวิเคราะห์ต้นทุนและผลประโยชน์ของโครงสร้างพื้นฐานและโครงการพัฒนา เช่น ถนน เหมือง หรือเขื่อน สามารถใช้ตัวบ่งชี้ทางการเงินเพื่อเปรียบเทียบต้นทุนการลงทุน</w:t>
      </w:r>
      <w:r w:rsidRPr="00110B69">
        <w:rPr>
          <w:iCs/>
        </w:rPr>
        <w:t>กับ</w:t>
      </w:r>
      <w:r w:rsidRPr="008136F0">
        <w:t xml:space="preserve">ผลประโยชน์ทางเศรษฐกิจของตลาดและนอกตลาด ในทํานองเดียวกัน อาจใช้มาตรการทางชีวฟิสิกส์เพื่อเปรียบเทียบเฮกตาร์ของที่อยู่อาศัยที่สูญเสียไปเนื่องจากโครงการพัฒนากับ </w:t>
      </w:r>
      <w:r w:rsidRPr="00110B69">
        <w:rPr>
          <w:iCs/>
        </w:rPr>
        <w:t xml:space="preserve"> </w:t>
      </w:r>
      <w:r w:rsidRPr="008136F0">
        <w:t xml:space="preserve">เฮกตาร์ที่ได้รับการฟื้นฟูเพื่อชดเชยการสูญเสีย </w:t>
      </w:r>
      <w:r w:rsidRPr="00174D34">
        <w:rPr>
          <w:i/>
        </w:rPr>
        <w:t>ค่าที่เข้ากันได้</w:t>
      </w:r>
      <w:r w:rsidRPr="008136F0">
        <w:t>มีคุณสมบัติร่วมกันซึ่งช่วยให้สามารถพิจารณาร่วมกันและเปิดเผยการแลกเปลี่ยนมูลค่า แม้ว่าจะใช้ตัวบ่งชี้ที่แตกต่างกัน (เช่น การซ้อนทับเชิงพื้นที่ของการมีส่วนร่วมของธรรมชาติต่อผู้คนที่วัดด้วยตัวบ่งชี้ทางชีวฟิสิกส์ การเงิน และสังคมวัฒนธรรม) อย่างไรก็ตาม ค่านิยมอื่นๆ ไม่สามารถนํามารวมกันได้เพราะไม่สามารถเปรียบเทียบหรือเข้ากันได้ (กล่าวคือ ไม่สามารถ</w:t>
      </w:r>
      <w:r w:rsidRPr="00174D34">
        <w:rPr>
          <w:i/>
        </w:rPr>
        <w:t>เทียบเคียงได้</w:t>
      </w:r>
      <w:r w:rsidRPr="008136F0">
        <w:t>) ตัวอย่างเช่น ในขณะที่โครงการพัฒนาอาจได้รับการประเมินบนพื้นฐานของคุณค่าเครื่องมือ (เช่น ในแง่ของผลประโยชน์ทางเศรษฐกิจ รวมถึงงาน) แต่ก็อาจส่งผลต่อคุณค่าเชิงสัมพันธ์ที่เกี่ยวข้องกับการสูญเสียสถานที่ศักดิ์สิทธิ์ แม้ว่าค่าที่แตกต่างกันเหล่านี้อาจไม่สามารถเปรียบเทียบได้โดยตรง หรือเข้ากันได้ (และด้วยเหตุนี้จึงจัดอันดับหรือชดเชย) แต่การตัดสินใจยังคงสามารถพิจารณาควบคู่ไปกับการอภิปรายโดยคํานึงถึงความเคารพกับฝ่ายที่ได้รับผลกระทบ (เป็น</w:t>
      </w:r>
      <w:r w:rsidRPr="008136F0">
        <w:rPr>
          <w:i/>
        </w:rPr>
        <w:t xml:space="preserve">ที่ยอมรับ) </w:t>
      </w:r>
      <w:r w:rsidRPr="008136F0">
        <w:t>{2.2.3.3; 2.4.2.1; 3.3.1.3}</w:t>
      </w:r>
    </w:p>
    <w:p w14:paraId="33D62F08" w14:textId="1A3D99D6" w:rsidR="003F330C" w:rsidRPr="008136F0" w:rsidRDefault="003F330C" w:rsidP="00875277">
      <w:pPr>
        <w:shd w:val="clear" w:color="auto" w:fill="C5E0B3"/>
        <w:spacing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 6. วิธีที่การตัดสินใจพิจารณาคุณค่าของธรรมชาติในระดับสังคมที่แตกต่างกัน (เช่น ชุมชนท้องถิ่น ประเทศ) มีนัยยะต่อวิธีการแสดงกลุ่มสังคมที่แตกต่างกันในการตัดสินใจ (เป็น</w:t>
      </w:r>
      <w:r w:rsidRPr="00110B69">
        <w:rPr>
          <w:b/>
          <w:i/>
          <w:sz w:val="24"/>
        </w:rPr>
        <w:t>ที่ยอมรับ)</w:t>
      </w:r>
    </w:p>
    <w:p w14:paraId="3AD70778" w14:textId="0757784D" w:rsidR="003F330C" w:rsidRPr="008136F0" w:rsidRDefault="003F330C" w:rsidP="00110B69">
      <w:pPr>
        <w:spacing w:after="240"/>
        <w:ind w:left="720"/>
        <w:jc w:val="both"/>
      </w:pPr>
      <w:r w:rsidRPr="008136F0">
        <w:t>การตัดสินใจตาม</w:t>
      </w:r>
      <w:r w:rsidRPr="008136F0">
        <w:rPr>
          <w:i/>
        </w:rPr>
        <w:t>ค่านิยมทางสังคม</w:t>
      </w:r>
      <w:r w:rsidRPr="008136F0">
        <w:t>มักเกี่ยวข้องกับการวัดการเปลี่ยนแปลงในคุณภาพชีวิตของแต่ละบุคคลและรวบรวม นอกจากนี้ยังพิจารณาว่าผลกระทบเชิงบวกและเชิงลบที่เกิดขึ้นต่อคุณภาพชีวิตที่ดีกระจายไปทั่วสังคมอย่างไร (</w:t>
      </w:r>
      <w:r w:rsidRPr="008136F0">
        <w:rPr>
          <w:i/>
        </w:rPr>
        <w:t>เป็นที่ยอมรับ)</w:t>
      </w:r>
      <w:r w:rsidRPr="008136F0">
        <w:t xml:space="preserve"> {2.4.2.1; 3.3.1.1; 3.3.2.3} การแสดงคุณค่าทางสังคมเป็นผลรวมของค่านิยมส่วนบุคคลเป็นแนวทางทั่วไป เช่น ในการวิเคราะห์ต้นทุนและผลประโยชน์ แต่มีความเสี่ยงที่จะมองข้ามค่านิยมที่ถือครองโดยกลุ่มชนกลุ่มน้อย (</w:t>
      </w:r>
      <w:r w:rsidRPr="008136F0">
        <w:rPr>
          <w:i/>
        </w:rPr>
        <w:t>เป็นที่ยอมรับ)</w:t>
      </w:r>
      <w:r w:rsidRPr="008136F0">
        <w:t xml:space="preserve"> {2.2.3.2; 2.4.2.1} </w:t>
      </w:r>
    </w:p>
    <w:p w14:paraId="66465DF5" w14:textId="7938CFC7" w:rsidR="003F330C" w:rsidRPr="008136F0" w:rsidRDefault="003F330C" w:rsidP="00110B69">
      <w:pPr>
        <w:spacing w:after="240"/>
        <w:ind w:left="720"/>
        <w:jc w:val="both"/>
      </w:pPr>
      <w:r w:rsidRPr="008136F0">
        <w:t>การตัดสินใจบนพื้นฐานของ</w:t>
      </w:r>
      <w:r w:rsidRPr="008136F0">
        <w:rPr>
          <w:i/>
        </w:rPr>
        <w:t>ค่านิยมร่วมกัน</w:t>
      </w:r>
      <w:r w:rsidRPr="008136F0">
        <w:t xml:space="preserve">พยายามให้ผู้คนแสดงค่านิยมร่วมกัน ค่านิยมร่วมกันสามารถก่อตัวขึ้นได้ผ่านการสื่อสารระยะยาวและกระบวนการขัดเกลาทางสังคม หรือผ่านการพิจารณาของกลุ่ม </w:t>
      </w:r>
      <w:r w:rsidRPr="008136F0">
        <w:lastRenderedPageBreak/>
        <w:t>แนวทางการสร้างคุณค่าร่วมกันสามารถเพิ่มความชอบธรรมของการตัดสินใจในสถานการณ์การตัดสินใจที่ซับซ้อน ไม่แน่นอนสูง และเป็นที่โต้แย้งกัน และในกรณีที่ค่านิยมที่ถือในระดับบุคคลไม่สามารถรวมได้ (</w:t>
      </w:r>
      <w:r w:rsidRPr="008136F0">
        <w:rPr>
          <w:i/>
        </w:rPr>
        <w:t>เป็นที่ยอมรับ)</w:t>
      </w:r>
      <w:r w:rsidRPr="008136F0">
        <w:t xml:space="preserve"> {2.4.2.1; 2.5.1; 3.2.2.4; 3.2.2.2; 3.3.2.3}</w:t>
      </w:r>
    </w:p>
    <w:p w14:paraId="348F7844" w14:textId="65B79A54" w:rsidR="003F330C" w:rsidRPr="008136F0" w:rsidRDefault="003F330C" w:rsidP="00110B69">
      <w:pPr>
        <w:spacing w:after="240"/>
        <w:ind w:left="720"/>
        <w:jc w:val="both"/>
      </w:pPr>
      <w:r w:rsidRPr="008136F0">
        <w:t>ค่านิยมทางสังคมที่รวบรวมจากค่านิยมของแต่ละบุคคลมีแนวโน้มที่จะใช้ในการตัดสินใจเชิงนโยบายบ่อยกว่าค่านิยมที่ใช้ร่วมกัน (</w:t>
      </w:r>
      <w:r w:rsidRPr="008136F0">
        <w:rPr>
          <w:i/>
        </w:rPr>
        <w:t>จัดตั้งขึ้นแต่ไม่สมบูรณ์</w:t>
      </w:r>
      <w:r w:rsidRPr="008136F0">
        <w:t xml:space="preserve">) {2.4.2.1; 3.2.2.4; 5.3.3} การรวมค่าของแต่ละบุคคลสามารถแจ้งกระบวนการไตร่ตรองและในทางกลับกัน ซึ่งหมายความว่าค่านิยมทางสังคมและค่านิยมที่ใช้ร่วมกันนั้นเสริมกัน </w:t>
      </w:r>
      <w:r>
        <w:rPr>
          <w:i/>
        </w:rPr>
        <w:t>(จัดตั้งขึ้นแต่ไม่สมบูรณ์)</w:t>
      </w:r>
      <w:r w:rsidRPr="00420AF8">
        <w:t xml:space="preserve"> {2.4.2.1}</w:t>
      </w:r>
    </w:p>
    <w:p w14:paraId="7F0590A1" w14:textId="06AD35BB" w:rsidR="003F330C" w:rsidRPr="008136F0" w:rsidRDefault="003F330C" w:rsidP="00875277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ตอบ 7. การทําความเข้าใจว่าค่านิยมถูกสร้างขึ้นเปลี่ยนแปลงและกัดเซาะอย่างไรช่วยให้ผู้กําหนดนโยบายระบุทางเลือกเพื่อให้ได้ผลลัพธ์การตัดสินใจที่สอดคล้องกับวัตถุประสงค์ด้านความยั่งยืนได้ดียิ่งขึ้น</w:t>
      </w:r>
    </w:p>
    <w:p w14:paraId="138A7F14" w14:textId="03BB16FD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ค่านิยมในวงกว้างมักจะค่อนข้างคงที่ โดยส่วนใหญ่ก่อตัวขึ้นในช่วงแรกของชีวิต (เช่น วัยเด็ก วัยผู้ใหญ่ตอนต้น) </w:t>
      </w:r>
      <w:r w:rsidRPr="008136F0">
        <w:rPr>
          <w:i/>
        </w:rPr>
        <w:t xml:space="preserve">(เป็นที่ยอมรับ) </w:t>
      </w:r>
      <w:r w:rsidRPr="008136F0">
        <w:t xml:space="preserve">{2.5.1} อย่างไรก็ตาม สิ่งเหล่านี้อาจได้รับอิทธิพลจากนโยบายการสร้างคุณค่าที่ตรงเป้าหมาย (เช่น โปรแกรมการศึกษา การรณรงค์สร้างความตระหนักรู้) หรือเหตุการณ์สําคัญในชีวิต (เช่น การเป็นพ่อแม่)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{2.5.1; 5.3.2.4} ค่านิยมในวงกว้างมีแนวโน้มที่จะเปลี่ยนแปลงไปตามช่วงเวลาระหว่างรุ่น แต่สามารถเปลี่ยนแปลงได้เร็วขึ้นเนื่องจากการเปลี่ยนแปลงครั้งใหญ่ (เช่น การเปลี่ยนแปลงทางประชากร การเคลื่อนไหวเพื่อสิ่งแวดล้อม) และการรบกวนทางสังคมและนิเวศวิทยา (เช่น โรคระบาด ภัยธรรมชาติ)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{2.5} ในทางตรงกันข้าม ค่าเฉพาะสามารถอ่อนตัวได้ และสามารถเปลี่ยนแปลงได้โดยการปรับเปลี่ยนบริบทที่กําหนดลําดับความสําคัญ ตัวอย่างเช่น การจัดการสิ่งแวดล้อมที่ให้ความสําคัญกับความหลากหลายทางชีวภาพเป็นทรัพย์สินทางธรรมชาติ (เช่น คุณค่าของเครื่องมือ) สามารถปรับเปลี่ยนได้ด้วยขั้นตอนการกํากับดูแลใหม่ ด้วยวิธีนี้ ค่านิยมเฉพาะ เช่น ความสัมพันธ์ที่มีความหมายกับธรรมชาติ (เช่น คุณค่าเชิงสัมพันธ์) หรือคุณค่าของสิ่งมีชีวิตในตัวมันเอง (เช่น คุณค่าที่แท้จริง) ก็สามารถพิจารณาได้ </w:t>
      </w:r>
      <w:r w:rsidRPr="008136F0">
        <w:rPr>
          <w:i/>
        </w:rPr>
        <w:t xml:space="preserve">(จัดตั้งขึ้นแต่ไม่สมบูรณ์) </w:t>
      </w:r>
      <w:r w:rsidRPr="008136F0">
        <w:t xml:space="preserve">{2.4.1; 2.4.2; 2.5.1; 5.3.4} </w:t>
      </w:r>
    </w:p>
    <w:p w14:paraId="4339EF38" w14:textId="438D571B" w:rsidR="003F330C" w:rsidRPr="008136F0" w:rsidRDefault="003F330C" w:rsidP="00110B69">
      <w:pPr>
        <w:spacing w:after="240"/>
        <w:ind w:left="720"/>
        <w:jc w:val="both"/>
      </w:pPr>
      <w:r w:rsidRPr="008136F0">
        <w:t>แม้ว่าค่านิยมจะมีอิทธิพลต่อการตัดสินใจของแต่ละบุคคลและส่วนรวม แต่ปัจจัยอื่นๆ เช่น ความรู้ ความเชื่อ โอกาส และทักษะก็ส่งผลต่อพฤติกรรมเช่นกัน การไม่สามารถอธิบายพฤติกรรมตามค่านิยมได้อย่างเต็มที่เรียกว่า "</w:t>
      </w:r>
      <w:r w:rsidR="0042569A">
        <w:noBreakHyphen/>
      </w:r>
      <w:r w:rsidRPr="008136F0">
        <w:t>ช่องว่างการกระทําของ</w:t>
      </w:r>
      <w:r w:rsidRPr="008136F0">
        <w:rPr>
          <w:i/>
        </w:rPr>
        <w:t>ค่า" (เป็นที่ยอมรับ)</w:t>
      </w:r>
      <w:r w:rsidRPr="008136F0">
        <w:t xml:space="preserve"> {2.4.1; 2.4.2} ดังนั้นนอกเหนือจากการสร้างค่านิยมใหม่แล้วนโยบายยังสามารถมั่นใจได้ว่ามีเงื่อนไขสําหรับผู้คนในการจัดลําดับความสําคัญของค่านิยมที่มีอยู่แต่สอดคล้องกับความยั่งยืน </w:t>
      </w:r>
      <w:r w:rsidRPr="008136F0">
        <w:rPr>
          <w:i/>
        </w:rPr>
        <w:t xml:space="preserve">(จัดตั้งขึ้นแต่ไม่สมบูรณ์) </w:t>
      </w:r>
      <w:r w:rsidRPr="008136F0">
        <w:t xml:space="preserve">{2.4.1; 2.5.2; 5.3.4} นอกจากนี้ เมื่อเผชิญกับการกัดเซาะคุณค่า นโยบายที่ต่อสู้กับการสูญพันธุ์ทางภาษาและความรู้ยังสามารถปรับปรุงการสูญเสียวิธีสัมผัสและคุณค่าของธรรมชาติ </w:t>
      </w:r>
      <w:r w:rsidRPr="008136F0">
        <w:rPr>
          <w:i/>
        </w:rPr>
        <w:t>(เป็นที่ยอมรับ)</w:t>
      </w:r>
      <w:r w:rsidRPr="008136F0">
        <w:t xml:space="preserve"> {2.2.2; 5.5.4} </w:t>
      </w:r>
    </w:p>
    <w:p w14:paraId="209AFFBA" w14:textId="11133FD7" w:rsidR="003F330C" w:rsidRPr="008136F0" w:rsidRDefault="003F330C" w:rsidP="00CB665D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ตอบ 8. สถาบัน (เช่น อนุสัญญาและบรรทัดฐานทางสังคมอย่างไม่เป็นทางการ และกฎทางกฎหมายที่เป็นทางการ) ได้รับการสนับสนุนและสนับสนุนค่านิยมบางอย่างในลักษณะที่มีอิทธิพลอย่างมากต่อค่านิยมของที่มีความสําคัญในการตัดสินใจ (เป็น</w:t>
      </w:r>
      <w:r w:rsidRPr="00110B69">
        <w:rPr>
          <w:b/>
          <w:i/>
          <w:sz w:val="24"/>
        </w:rPr>
        <w:t>ที่ยอมรับกัน</w:t>
      </w:r>
      <w:r w:rsidRPr="008136F0">
        <w:rPr>
          <w:b/>
          <w:sz w:val="24"/>
          <w:szCs w:val="24"/>
        </w:rPr>
        <w:t>ดี)</w:t>
      </w:r>
    </w:p>
    <w:p w14:paraId="755147E0" w14:textId="4759D227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สถาบันเป็นตัวแทนของอนุสัญญาและบรรทัดฐานทางสังคมอย่างไม่เป็นทางการและกฎทางกฎหมายที่เป็นทางการที่ควบคุมชีวิตของผู้คน </w:t>
      </w:r>
      <w:r w:rsidRPr="008136F0">
        <w:rPr>
          <w:i/>
        </w:rPr>
        <w:t>(เป็นที่ยอมรับ)</w:t>
      </w:r>
      <w:r w:rsidRPr="008136F0">
        <w:t xml:space="preserve"> {1.2.1; 2.4.1; 2.4.2} อนุสัญญาทางสังคมอย่างไม่เป็นทางการอํานวยความสะดวกในการประสานงานระหว่างผู้คน (เช่น ภาษาและมาตราส่วนการวัด) บรรทัดฐานและกฎเกณฑ์ทางกฎหมายได้รับการสนับสนุนโดยค่านิยมทางสังคมและเปิดใช้งานหรือ</w:t>
      </w:r>
      <w:r w:rsidRPr="000B3B77">
        <w:rPr>
          <w:iCs/>
        </w:rPr>
        <w:t>จํากัดความสัมพันธ์ระหว่างมนุษย์กับมนุษย์และมนุษย์กับธรรมชาติโดยทําให้ค่านิยมใดมีอิทธิพลในสังคมและควร</w:t>
      </w:r>
      <w:r w:rsidRPr="008136F0">
        <w:t>แสดงออก (เป็น</w:t>
      </w:r>
      <w:r w:rsidRPr="008136F0">
        <w:rPr>
          <w:i/>
        </w:rPr>
        <w:t xml:space="preserve">ที่ยอมรับ) </w:t>
      </w:r>
      <w:r w:rsidRPr="008136F0">
        <w:t>{2.4.1.3} บรรทัดฐานกําหนดสิ่งที่ควรทําภายใต้เงื่อนไขบางประการ กฎทางกฎหมายให้การคว่ําบาตรอย่างเป็นทางการเพื่อสนับสนุนค่านิยมที่โดดเด่น (</w:t>
      </w:r>
      <w:r w:rsidRPr="008136F0">
        <w:rPr>
          <w:i/>
        </w:rPr>
        <w:t>เป็นที่ยอมรับ)</w:t>
      </w:r>
      <w:r w:rsidRPr="008136F0">
        <w:t xml:space="preserve"> {2.4.1.3} แม้ว่าบรรทัดฐานและกฎทางกฎหมายบางอย่างจะเน้นค่านิยมในวงกว้าง เช่น ความรับผิดชอบต่อธรรมชาติ (เช่น สถาบันท้องถิ่นและพื้นเมืองในการปกป้องป่าไม้และระบบนิเวศชายฝั่ง กฎหมายเพื่อการปกป้องระบบนิเวศ) แต่บรรทัดฐานอื่นๆ ก็ส่งผลกระทบด้านลบต่อธรรมชาติ (เช่น กฎระเบียบที่อ่อนแอในการควบคุมการปล่อยคาร์บอน) แรงกดดันจากภาคประชาสังคมอาจมีความสามารถในการเปลี่ยนแปลงลําดับความสําคัญโดยผู้มีอํานาจ (เช่น </w:t>
      </w:r>
      <w:r w:rsidRPr="008136F0">
        <w:lastRenderedPageBreak/>
        <w:t>การตัดสินใจลงทุนโดยกองทุนบําเหน็จบํานาญและการตัดสินใจจัดซื้อจัดจ้างโดยอุตสาหกรรมอาหาร) (</w:t>
      </w:r>
      <w:r w:rsidRPr="008136F0">
        <w:rPr>
          <w:i/>
        </w:rPr>
        <w:t>เป็นที่ยอมรับ)</w:t>
      </w:r>
      <w:r w:rsidRPr="008136F0">
        <w:t xml:space="preserve"> {2.2; 2.4.1; 2.4.2; 4.3; 4,4; 5.4; 5.5}</w:t>
      </w:r>
    </w:p>
    <w:p w14:paraId="4A3F5D40" w14:textId="0D5C7123" w:rsidR="003F330C" w:rsidRPr="008136F0" w:rsidRDefault="003F330C" w:rsidP="00110B69">
      <w:pPr>
        <w:spacing w:after="240"/>
        <w:ind w:left="720"/>
        <w:jc w:val="both"/>
      </w:pPr>
      <w:r w:rsidRPr="008136F0">
        <w:t>การ</w:t>
      </w:r>
      <w:r w:rsidRPr="008136F0">
        <w:rPr>
          <w:i/>
        </w:rPr>
        <w:t>ส่งเสริมการเปลี่ยนแปลงในสถาบันใด ๆ สามารถกําหนดค่าใหม่ว่าค่านิยมของธรรมชาติได้รับการพิจารณาอย่างไรในการตัดสินใจทางการเมืองเศรษฐกิจและสังคมวัฒนธรรมประเภทต่างๆ {</w:t>
      </w:r>
      <w:r w:rsidRPr="008136F0">
        <w:t>2.4} ตัวอย่างเช่น การบังคับใช้กฎหมายสิ่งแวดล้อมที่เข้มงวดมากขึ้นมีผลกระทบเชิงบวกต่อค่านิยมที่เป็นแนวทางในการตัดสินใจทางเศรษฐกิจโดยบริษัทและผู้บริโภคแต่ละรายเมื่อพวกเขามีปฏิสัมพันธ์ในการทําธุรกรรมในตลาด การเปลี่ยนแปลงค่านิยมทั่วทั้งสังคมยังสามารถนําไปสู่การเปลี่ยนแปลงสถาบัน เช่น เมื่อภาคประชาสังคมที่มีการจัดระเบียบผลักดันให้รัฐบาลนํากฎหมายสิ่งแวดล้อมที่เข้มงวดมากขึ้น (</w:t>
      </w:r>
      <w:r w:rsidRPr="008136F0">
        <w:rPr>
          <w:i/>
        </w:rPr>
        <w:t>จัดตั้งขึ้นแต่ไม่สมบูรณ์) {2.4; 4.2; 4.4; 5.3} ตัวอย่างเช่น ความตระหนักรู้ของสาธารณชนที่เพิ่มขึ้นเกี่ยวกับมลพิษจากพลาสติกได้กระตุ้นค่านิยมที่สอดคล้องกับความยั่งยืนในประชาชนที่กดดันให้</w:t>
      </w:r>
      <w:r w:rsidR="00722CA7">
        <w:t>รัฐบาลห้ามใช้ผลิตภัณฑ์พลาสติกแบบใช้ครั้งเดียวทิ้ง บทบาทของสถาบันในการจัดลําดับความสําคัญของคุณค่าบางอย่าง (กว้างและเฉพาะเจาะจง) ของธรรมชาตินั้นเห็นได้ชัดผ่านกฎเกณฑ์ที่กําหนดในระดับท้องถิ่นและระดับประเทศ และข้อตกลงการค้าระหว่างประเทศและสิ่งแวดล้อม (จัด</w:t>
      </w:r>
      <w:r w:rsidRPr="008136F0">
        <w:rPr>
          <w:i/>
        </w:rPr>
        <w:t>ตั้งขึ้นมาอย่างดี</w:t>
      </w:r>
      <w:r w:rsidRPr="008136F0">
        <w:t>) {2.4; 4.3}</w:t>
      </w:r>
    </w:p>
    <w:p w14:paraId="7BE94A45" w14:textId="2E6D082F" w:rsidR="003F330C" w:rsidRPr="00110B69" w:rsidRDefault="003F330C" w:rsidP="00875277">
      <w:pPr>
        <w:shd w:val="clear" w:color="auto" w:fill="C5E0B3"/>
        <w:spacing w:before="240" w:after="120"/>
        <w:jc w:val="both"/>
        <w:rPr>
          <w:highlight w:val="yellow"/>
        </w:rPr>
      </w:pPr>
      <w:r w:rsidRPr="008136F0">
        <w:rPr>
          <w:b/>
          <w:sz w:val="24"/>
          <w:szCs w:val="24"/>
        </w:rPr>
        <w:t>ก 9. การตัดสินใจทางเศรษฐกิจและการเมืองที่โดดเด่นได้ให้ความสําคัญกับคุณค่าบางอย่างของธรรมชาติโดยเฉพาะอย่างยิ่งค่าเครื่องมือตามตลาดซึ่งมักเสียค่าใช้จ่ายจากเครื่องมือความสัมพันธ์และมูลค่าที่แท้จริงที่ไม่ใช่ตลาด (เป็น</w:t>
      </w:r>
      <w:r w:rsidRPr="00110B69">
        <w:rPr>
          <w:b/>
          <w:i/>
          <w:sz w:val="24"/>
        </w:rPr>
        <w:t>ที่ยอมรับกัน</w:t>
      </w:r>
      <w:r w:rsidRPr="008136F0">
        <w:rPr>
          <w:b/>
          <w:sz w:val="24"/>
          <w:szCs w:val="24"/>
        </w:rPr>
        <w:t>ดี)</w:t>
      </w:r>
    </w:p>
    <w:p w14:paraId="3FD33A18" w14:textId="2A7D51FB" w:rsidR="003F330C" w:rsidRPr="00110B69" w:rsidRDefault="003F330C" w:rsidP="00110B69">
      <w:pPr>
        <w:spacing w:after="240"/>
        <w:ind w:left="720"/>
        <w:jc w:val="both"/>
        <w:rPr>
          <w:color w:val="222222"/>
        </w:rPr>
      </w:pPr>
      <w:r w:rsidRPr="00110B69">
        <w:rPr>
          <w:color w:val="222222"/>
        </w:rPr>
        <w:t xml:space="preserve">การตัดสินใจทางเศรษฐกิจทั่วโลกโดยทั่วไปให้ความสําคัญกับชุดค่าเครื่องมือที่แคบ ๆ โดยเฉพาะอย่างยิ่งคุณค่าทางวัตถุของธรรมชาติที่มีต่อผู้คนที่ซื้อขายในตลาด (เช่น อาหาร ไฟเบอร์ พลังงาน) การตัดสินใจเหล่านี้มักเพิกเฉยต่อปัจจัยภายนอกที่เกี่ยวข้องกับผลกระทบด้านลบต่อความหลากหลายทางชีวภาพและระบบนิเวศ </w:t>
      </w:r>
      <w:r w:rsidRPr="00110B69">
        <w:rPr>
          <w:i/>
          <w:color w:val="222222"/>
        </w:rPr>
        <w:t xml:space="preserve">(เป็นที่ยอมรับ) </w:t>
      </w:r>
      <w:r w:rsidRPr="00110B69">
        <w:rPr>
          <w:color w:val="222222"/>
        </w:rPr>
        <w:t xml:space="preserve">{2.2; 2.4; 4.3} ผู้กําหนดนโยบายมีศักยภาพที่จะรับรองการพิจารณาคุณค่าที่หลากหลายของธรรมชาติอย่างสมดุลมากขึ้น แต่ความสําเร็จในเรื่องนี้มีจํากัด </w:t>
      </w:r>
      <w:r>
        <w:rPr>
          <w:i/>
          <w:color w:val="222222"/>
        </w:rPr>
        <w:t>(เป็นที่ยอมรับ)</w:t>
      </w:r>
      <w:r>
        <w:rPr>
          <w:color w:val="222222"/>
        </w:rPr>
        <w:t xml:space="preserve"> {2.4.2.3; 4.5.2; 4.5.5} การออกแบบสถาบันที่บูรณาการนโยบายเศรษฐกิจ สังคม และสิ่งแวดล้อมเพื่อส่งเสริมค่านิยมที่มีอยู่ในความยั่งยืนและความยุติธรรม ที่มุ่งเน้นล่วงหน้าเพื่อหลีกเลี่ยงผลกระทบที่ร้ายแรงในอนาคตต่อธรรมชาติและการมีส่วนร่วมของธรรมชาติต่อผู้คน และทําให้ผู้คนพึ่งพาการพัฒนาเศรษฐกิจน้อยลง อาจเป็นกลยุทธ์สําคัญในการจัดการกับความท้าทายที่โลกเผชิญ โดยคํานึงถึงความต้องการของประเทศกําลังพัฒนาในการยกระดับมาตรฐานการครองชีพ </w:t>
      </w:r>
      <w:r>
        <w:rPr>
          <w:i/>
          <w:color w:val="222222"/>
        </w:rPr>
        <w:t>(จัดตั้งขึ้นแต่ไม่สมบูรณ์)</w:t>
      </w:r>
      <w:r>
        <w:rPr>
          <w:color w:val="222222"/>
        </w:rPr>
        <w:t xml:space="preserve"> {2.4.2.3.2}</w:t>
      </w:r>
    </w:p>
    <w:p w14:paraId="347BC197" w14:textId="77777777" w:rsidR="003F330C" w:rsidRPr="00D10ADB" w:rsidRDefault="003F330C" w:rsidP="00110B69">
      <w:pPr>
        <w:shd w:val="clear" w:color="auto" w:fill="C5E0B3"/>
        <w:spacing w:after="120"/>
        <w:rPr>
          <w:b/>
          <w:sz w:val="24"/>
        </w:rPr>
      </w:pPr>
      <w:r w:rsidRPr="00110B69">
        <w:rPr>
          <w:b/>
          <w:sz w:val="24"/>
        </w:rPr>
        <w:t>B. การวัดและทําให้มองเห็นคุณค่าของธรรมชาติ</w:t>
      </w:r>
    </w:p>
    <w:p w14:paraId="0ABE87F7" w14:textId="77777777" w:rsidR="003F330C" w:rsidRDefault="003F330C" w:rsidP="003F330C">
      <w:pPr>
        <w:jc w:val="both"/>
      </w:pPr>
    </w:p>
    <w:p w14:paraId="4A72B47E" w14:textId="1EA3125A" w:rsidR="003F330C" w:rsidRPr="008136F0" w:rsidRDefault="003F330C" w:rsidP="00875277">
      <w:pPr>
        <w:shd w:val="clear" w:color="auto" w:fill="C5E0B3"/>
        <w:spacing w:after="120"/>
        <w:rPr>
          <w:b/>
          <w:iCs/>
          <w:sz w:val="24"/>
          <w:szCs w:val="24"/>
        </w:rPr>
      </w:pPr>
      <w:r w:rsidRPr="008136F0">
        <w:rPr>
          <w:b/>
          <w:iCs/>
          <w:sz w:val="24"/>
          <w:szCs w:val="24"/>
        </w:rPr>
        <w:t xml:space="preserve">ข 1. </w:t>
      </w:r>
      <w:r>
        <w:rPr>
          <w:b/>
          <w:sz w:val="24"/>
          <w:szCs w:val="24"/>
        </w:rPr>
        <w:t>มีการใช้</w:t>
      </w:r>
      <w:r w:rsidRPr="008136F0">
        <w:rPr>
          <w:b/>
          <w:iCs/>
          <w:sz w:val="24"/>
          <w:szCs w:val="24"/>
        </w:rPr>
        <w:t>วิธีการต่างๆ มากกว่า 50 วิธี</w:t>
      </w:r>
      <w:r>
        <w:rPr>
          <w:b/>
          <w:sz w:val="24"/>
          <w:szCs w:val="24"/>
        </w:rPr>
        <w:t>ในการประเมินคุณค่าของธรรมชาติ</w:t>
      </w:r>
      <w:r w:rsidRPr="008136F0">
        <w:rPr>
          <w:b/>
          <w:iCs/>
          <w:sz w:val="24"/>
          <w:szCs w:val="24"/>
        </w:rPr>
        <w:t>ในบริ</w:t>
      </w:r>
      <w:r w:rsidR="0042569A">
        <w:rPr>
          <w:b/>
          <w:iCs/>
          <w:sz w:val="24"/>
          <w:szCs w:val="24"/>
        </w:rPr>
        <w:noBreakHyphen/>
      </w:r>
      <w:r w:rsidRPr="008136F0">
        <w:rPr>
          <w:b/>
          <w:iCs/>
          <w:sz w:val="24"/>
          <w:szCs w:val="24"/>
        </w:rPr>
        <w:t>บททางนิเวศวิทยาทางสังคมที่หลากหลายทั่วโลก (</w:t>
      </w:r>
      <w:r w:rsidRPr="00110B69">
        <w:rPr>
          <w:b/>
          <w:i/>
          <w:sz w:val="24"/>
        </w:rPr>
        <w:t>เป็นที่ยอมรับ)</w:t>
      </w:r>
      <w:r w:rsidRPr="008136F0">
        <w:rPr>
          <w:b/>
          <w:iCs/>
          <w:sz w:val="24"/>
          <w:szCs w:val="24"/>
        </w:rPr>
        <w:t xml:space="preserve"> </w:t>
      </w:r>
    </w:p>
    <w:p w14:paraId="2D833498" w14:textId="3A42F68A" w:rsidR="003F330C" w:rsidRPr="008136F0" w:rsidRDefault="003F330C" w:rsidP="00110B69">
      <w:pPr>
        <w:spacing w:after="120"/>
        <w:ind w:left="720"/>
      </w:pPr>
      <w:r w:rsidRPr="008136F0">
        <w:t xml:space="preserve">การประเมินมูลค่าเป็นกระบวนการโดยเจตนาเพื่อแสดงให้เห็นถึงค่านิยมที่บุคคลหรือชุมชนมีเกี่ยวกับธรรมชาติการมีส่วนร่วมของธรรมชาติต่อผู้คนและความสัมพันธ์ระหว่างมนุษย์กับธรรมชาติ การประเมินมูลค่าดําเนินการโดยใช้ขั้นตอนการประเมินมูลค่าที่กําหนดไว้หรือตกลงกันไว้ </w:t>
      </w:r>
      <w:r w:rsidRPr="008136F0">
        <w:rPr>
          <w:i/>
        </w:rPr>
        <w:t>(เป็นที่ยอมรับ)</w:t>
      </w:r>
      <w:r w:rsidRPr="008136F0">
        <w:t xml:space="preserve"> {3.1.1; 4.3; 4.4; 4.5} พอร์ตโฟลิโอที่หลากหลายของวิธีการและแนวทางการประเมินมูลค่าได้รับการพัฒนาในช่วงสี่ทศวรรษที่ผ่านมาจากสาขาวิชาต่างๆ เช่น มานุษยวิทยา ชีววิทยา และเศรษฐศาสตร์ ตลอดจนจากประเพณีพื้นเมืองและท้องถิ่นต่างๆ </w:t>
      </w:r>
      <w:r w:rsidRPr="008136F0">
        <w:rPr>
          <w:i/>
        </w:rPr>
        <w:t>(เป็นที่ยอมรับ)</w:t>
      </w:r>
      <w:r w:rsidRPr="008136F0">
        <w:t xml:space="preserve"> {3.2.2; 3.2.3; 3.2.4} </w:t>
      </w:r>
    </w:p>
    <w:p w14:paraId="1D857780" w14:textId="35F8EC1E" w:rsidR="003F330C" w:rsidRPr="008136F0" w:rsidRDefault="003F330C" w:rsidP="00110B69">
      <w:pPr>
        <w:spacing w:after="120"/>
        <w:ind w:left="720"/>
      </w:pPr>
      <w:r w:rsidRPr="008136F0">
        <w:t xml:space="preserve">วิธีการประเมินมูลค่าถูกนําไปใช้ทั่วโลก </w:t>
      </w:r>
      <w:r w:rsidRPr="00110B69">
        <w:rPr>
          <w:bCs/>
        </w:rPr>
        <w:t xml:space="preserve">(รูปที่ SPM.3) </w:t>
      </w:r>
      <w:r w:rsidRPr="008136F0">
        <w:rPr>
          <w:i/>
        </w:rPr>
        <w:t xml:space="preserve">(เป็นที่ยอมรับ) </w:t>
      </w:r>
      <w:r w:rsidRPr="008136F0">
        <w:t xml:space="preserve">{3.2.1} การศึกษาการประเมินมูลค่าส่วนใหญ่ดําเนินการในอเมริกา เอเชียและแปซิฟิก และยุโรปและเอเชียกลาง และในระดับที่น้อยกว่าในแอฟริกา </w:t>
      </w:r>
      <w:r w:rsidRPr="008136F0">
        <w:rPr>
          <w:i/>
        </w:rPr>
        <w:t>(เป็นที่ยอมรับ)</w:t>
      </w:r>
      <w:r w:rsidRPr="008136F0">
        <w:t xml:space="preserve"> {3.2.1} การประเมินมูลค่ามักถูกนําไปใช้ในประเทศที่มีภัยคุกคามอย่างรุนแรงต่อความหลากหลายทางชีวภาพและสภาพแวดล้อม และที่ที่มีทรัพยากรมนุษย์และการเงิน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{3.2.1}</w:t>
      </w:r>
    </w:p>
    <w:p w14:paraId="24461988" w14:textId="68BA7311" w:rsidR="003F330C" w:rsidRDefault="003F330C" w:rsidP="00110B69">
      <w:pPr>
        <w:spacing w:after="120"/>
        <w:ind w:left="720"/>
      </w:pPr>
      <w:r w:rsidRPr="008136F0">
        <w:lastRenderedPageBreak/>
        <w:t xml:space="preserve">จํานวนการศึกษาการประเมินมูลค่าที่ดําเนินการเพิ่มขึ้นโดยเฉลี่ยมากกว่า 10 เปอร์เซ็นต์ต่อปีในช่วงสี่ทศวรรษที่ผ่านมา </w:t>
      </w:r>
      <w:r w:rsidRPr="008136F0">
        <w:rPr>
          <w:i/>
        </w:rPr>
        <w:t>(เป็นที่ยอมรับ)</w:t>
      </w:r>
      <w:r w:rsidRPr="008136F0">
        <w:t xml:space="preserve"> {3.2.1} เมื่อเร็ว ๆ นี้ (2010–2020) จุดสนใจที่โดดเด่นที่สุดของการศึกษาการประเมินมูลค่าคือสถานะของธรรมชาติ (65 เปอร์เซ็นต์ของการศึกษาการประเมินมูลค่า 1,163 รายการที่ตรวจสอบ) </w:t>
      </w:r>
      <w:r>
        <w:rPr>
          <w:i/>
        </w:rPr>
        <w:t xml:space="preserve">(เป็นที่ยอมรับ) </w:t>
      </w:r>
      <w:r w:rsidRPr="008136F0">
        <w:t xml:space="preserve">{3.3.1.1} ตามด้วยบทบาทของธรรมชาติต่อคุณภาพชีวิตของผู้คนและความยุติธรรมทางสังคม </w:t>
      </w:r>
      <w:r w:rsidRPr="008136F0">
        <w:rPr>
          <w:i/>
        </w:rPr>
        <w:t>(ที่มั่นคง)</w:t>
      </w:r>
      <w:r w:rsidRPr="008136F0">
        <w:t xml:space="preserve"> {3.3.1.1} </w:t>
      </w:r>
      <w:r w:rsidRPr="00110B69">
        <w:rPr>
          <w:bCs/>
        </w:rPr>
        <w:t>(รูปที่ SPM.3)</w:t>
      </w:r>
      <w:r w:rsidRPr="008136F0">
        <w:t xml:space="preserve"> ค่าเครื่องมือถูกดึงออกมาบ่อยกว่า (74 เปอร์เซ็นต์) มากกว่าค่าความสัมพันธ์และค่าที่แท้จริง </w:t>
      </w:r>
      <w:r w:rsidRPr="008136F0">
        <w:rPr>
          <w:i/>
        </w:rPr>
        <w:t>(เป็นที่ยอมรับ)</w:t>
      </w:r>
      <w:r w:rsidRPr="008136F0">
        <w:t xml:space="preserve"> {3.2.3} กรอบความสัมพันธ์ระหว่างมนุษย์กับธรรมชาติที่โดดเด่นของการศึกษาการประเมินมูลค่าคือการ</w:t>
      </w:r>
      <w:r w:rsidRPr="009C5657">
        <w:rPr>
          <w:i/>
          <w:iCs/>
        </w:rPr>
        <w:t>มีชีวิตอยู่จากธรรมชาติ</w:t>
      </w:r>
      <w:r w:rsidRPr="008136F0">
        <w:t xml:space="preserve"> (41 เปอร์เซ็นต์) เมื่อเทียบกับการ</w:t>
      </w:r>
      <w:r w:rsidRPr="004048AD">
        <w:rPr>
          <w:i/>
        </w:rPr>
        <w:t xml:space="preserve">อยู่ร่วมกับ การใช้ชีวิตในธรรมชาติ </w:t>
      </w:r>
      <w:r w:rsidRPr="009C5657">
        <w:t>และ</w:t>
      </w:r>
      <w:r w:rsidRPr="004048AD">
        <w:rPr>
          <w:i/>
        </w:rPr>
        <w:t>การใช้ชีวิตเป็นธรรมชาติ</w:t>
      </w:r>
      <w:r w:rsidRPr="008136F0">
        <w:t xml:space="preserve"> (</w:t>
      </w:r>
      <w:r w:rsidRPr="008136F0">
        <w:rPr>
          <w:i/>
        </w:rPr>
        <w:t xml:space="preserve">จัดตั้งขึ้นแต่ไม่สมบูรณ์) </w:t>
      </w:r>
      <w:r w:rsidRPr="008136F0">
        <w:t xml:space="preserve">{3.2.3} เกี่ยวกับตัวบ่งชี้มูลค่า มาตรการทางชีวฟิสิกส์ (50 เปอร์เซ็นต์) มีอิทธิพลเหนือการประเมินมูลค่า ตามด้วยตัวชี้วัดทางการเงินและสังคมวัฒนธรรม </w:t>
      </w:r>
      <w:r w:rsidRPr="00110B69">
        <w:rPr>
          <w:bCs/>
        </w:rPr>
        <w:t xml:space="preserve">(รูปที่ SPM.3) </w:t>
      </w:r>
      <w:r w:rsidRPr="008136F0">
        <w:rPr>
          <w:i/>
        </w:rPr>
        <w:t>(เป็นที่ยอมรับ)</w:t>
      </w:r>
      <w:r w:rsidRPr="008136F0">
        <w:t xml:space="preserve"> {3.2.3}</w:t>
      </w:r>
      <w:r w:rsidRPr="008136F0">
        <w:rPr>
          <w:bCs/>
        </w:rPr>
        <w:t xml:space="preserve"> </w:t>
      </w:r>
      <w:r w:rsidRPr="008136F0">
        <w:t xml:space="preserve">การประเมินมูลค่าที่รายงานส่วนใหญ่ดําเนินการในระดับย่อย (72 เปอร์เซ็นต์) เมื่อเทียบกับระดับชาติและระดับโลก โดยมีการศึกษาน้อยมากที่เกี่ยวข้องกับพื้นที่คุ้มครองข้ามภูมิภาคหรือข้ามประเทศ </w:t>
      </w:r>
      <w:r w:rsidRPr="008136F0">
        <w:rPr>
          <w:i/>
        </w:rPr>
        <w:t>(เป็นที่ยอมรับ)</w:t>
      </w:r>
      <w:r w:rsidRPr="008136F0">
        <w:t xml:space="preserve"> {3.2.1} หรือการอ้างอิงอย่างชัดเจนถึงดินแดนของชนเผ่าพื้นเมืองและชุมชนท้องถิ่น </w:t>
      </w:r>
      <w:r w:rsidRPr="008136F0">
        <w:rPr>
          <w:i/>
        </w:rPr>
        <w:t>(เป็นที่ยอมรับ)</w:t>
      </w:r>
      <w:r w:rsidRPr="008136F0">
        <w:t xml:space="preserve"> {3.2.1}. เกี่ยวกับบริบททางนิเวศวิทยา ได้เน้นย้ําถึงคุณค่าของการมีส่วนร่วมของธรรมชาติต่อผู้คนจากป่าไม้ (25 เปอร์เซ็นต์) พื้นที่เพาะปลูก และแหล่งน้ําภายในประเทศ </w:t>
      </w:r>
      <w:r w:rsidRPr="008136F0">
        <w:rPr>
          <w:i/>
        </w:rPr>
        <w:t>(ที่มั่นคง)</w:t>
      </w:r>
      <w:r w:rsidRPr="008136F0">
        <w:t xml:space="preserve"> {3.2.1}</w:t>
      </w:r>
    </w:p>
    <w:p w14:paraId="304E3A71" w14:textId="751E32CD" w:rsidR="003F330C" w:rsidRPr="00B94407" w:rsidRDefault="00661254" w:rsidP="00B94407">
      <w:pPr>
        <w:spacing w:after="120"/>
        <w:ind w:left="720"/>
      </w:pPr>
      <w:r>
        <w:rPr>
          <w:noProof/>
        </w:rPr>
        <w:lastRenderedPageBreak/>
        <w:drawing>
          <wp:inline distT="0" distB="0" distL="0" distR="0" wp14:anchorId="46F47D8C" wp14:editId="2E467D51">
            <wp:extent cx="5622505" cy="7568119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211" cy="760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B328" w14:textId="28E9BAFF" w:rsidR="003F330C" w:rsidRPr="00110B69" w:rsidRDefault="003F330C" w:rsidP="00D10ADB">
      <w:pPr>
        <w:spacing w:before="40" w:after="160"/>
        <w:ind w:left="1247" w:right="720"/>
        <w:jc w:val="both"/>
        <w:rPr>
          <w:color w:val="000000"/>
          <w:sz w:val="18"/>
          <w:highlight w:val="white"/>
        </w:rPr>
      </w:pPr>
      <w:r w:rsidRPr="008136F0">
        <w:rPr>
          <w:b/>
          <w:iCs/>
          <w:color w:val="000000"/>
          <w:sz w:val="18"/>
          <w:szCs w:val="18"/>
        </w:rPr>
        <w:t xml:space="preserve">รูป SPM.3 การกระจายทั่วโลกและลักษณะของการศึกษาการประเมินมูลค่าธรรมชาติที่รายงานในวรรณกรรมทางวิทยาศาสตร์ </w:t>
      </w:r>
      <w:r w:rsidRPr="008136F0">
        <w:rPr>
          <w:iCs/>
          <w:color w:val="000000"/>
          <w:sz w:val="18"/>
          <w:szCs w:val="18"/>
        </w:rPr>
        <w:t xml:space="preserve">จากการศึกษา 79,000 ชิ้นที่ระบุ ประมาณ 48,000 รายการให้ข้อมูลอ้างอิงทางภูมิศาสตร์ที่ชัดเจน (แสดงในแผนที่) จากสิ่งเหล่านี้ ได้ดําเนินการสุ่มตัวอย่างแบบแบ่งชั้นตามเกณฑ์ที่เกี่ยวข้องสําหรับการศึกษาตั้งแต่ปี 2010 ถึง 2020 ในทุกภูมิภาคของ IPBES จากนั้นการศึกษาการประเมินมูลค่าที่คํานึงถึงวัตถุประสงค์ในการตัดสินใจถูกคัดเลือกเพื่อทบทวนเชิงลึก {3.2.1} ส่งผลให้มีการศึกษา 1,163 รายการที่ใช้วิธีการประเมินมูลค่าเฉพาะ (ใช้ในการพัฒนาสถิติในรูป) การศึกษาการประเมินมูลค่าที่ทบทวนในเชิงลึกเผยให้เห็นความแตกต่างเกี่ยวกับ: (i) เป้าหมายหลักของการประเมินมูลค่า (ii) แนวทางระเบียบวิธี (ตระกูลวิธีการ); (iii) กรอบชีวิตที่พวกเขาเชื่อมต่อ (iv) </w:t>
      </w:r>
      <w:r w:rsidRPr="008136F0">
        <w:rPr>
          <w:iCs/>
          <w:color w:val="000000"/>
          <w:sz w:val="18"/>
          <w:szCs w:val="18"/>
        </w:rPr>
        <w:lastRenderedPageBreak/>
        <w:t xml:space="preserve">ประเภทมูลค่าเฉพาะที่พวกเขาระบุและประเมิน </w:t>
      </w:r>
      <w:r w:rsidR="00433536">
        <w:rPr>
          <w:color w:val="000000"/>
          <w:sz w:val="18"/>
          <w:highlight w:val="white"/>
        </w:rPr>
        <w:t>(v) ขนาดของการใช้งาน (vi) ตัวบ่งชี้มูลค่าที่ใช้ และ (vii) การประยุกต์ใช้ในบริบททางนิเวศวิทยาที่แตกต่างกัน</w:t>
      </w:r>
      <w:r>
        <w:rPr>
          <w:color w:val="000000"/>
          <w:sz w:val="18"/>
          <w:szCs w:val="18"/>
          <w:highlight w:val="white"/>
        </w:rPr>
        <w:t xml:space="preserve"> จําแนกตามหน่วยการวิเคราะห์ IPBES</w:t>
      </w:r>
      <w:r w:rsidRPr="00110B69">
        <w:rPr>
          <w:color w:val="000000"/>
          <w:sz w:val="18"/>
          <w:highlight w:val="white"/>
        </w:rPr>
        <w:t xml:space="preserve"> {3.2}</w:t>
      </w:r>
    </w:p>
    <w:p w14:paraId="4E93D9D3" w14:textId="35929A52" w:rsidR="003F330C" w:rsidRPr="008136F0" w:rsidRDefault="003F330C" w:rsidP="00875277">
      <w:pPr>
        <w:shd w:val="clear" w:color="auto" w:fill="C5E0B3"/>
        <w:spacing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ข 2. พอร์ตโฟลิโอขนาดใหญ่ของวิธีการประเมินมูลค่า ซึ่งมาจากสาขาวิชาและระบบความรู้ที่หลากหลาย (รวมถึงระบบความรู้พื้นเมืองและท้องถิ่น) สามารถแบ่งออกเป็นสี่ตระกูลวิธีการที่ไม่ใช่วินัย ซึ่งประกอบด้วยวิธีการ</w:t>
      </w:r>
      <w:r w:rsidRPr="00110B69">
        <w:rPr>
          <w:b/>
          <w:i/>
          <w:iCs/>
          <w:sz w:val="24"/>
          <w:szCs w:val="24"/>
        </w:rPr>
        <w:t>ที่อิงตามธรรมชาติ</w:t>
      </w:r>
      <w:r w:rsidRPr="008136F0">
        <w:rPr>
          <w:b/>
          <w:sz w:val="24"/>
          <w:szCs w:val="24"/>
        </w:rPr>
        <w:t xml:space="preserve"> ตาม</w:t>
      </w:r>
      <w:r w:rsidRPr="00110B69">
        <w:rPr>
          <w:b/>
          <w:i/>
          <w:iCs/>
          <w:sz w:val="24"/>
          <w:szCs w:val="24"/>
        </w:rPr>
        <w:t xml:space="preserve">พฤติกรรม </w:t>
      </w:r>
      <w:r w:rsidRPr="008136F0">
        <w:rPr>
          <w:b/>
          <w:sz w:val="24"/>
          <w:szCs w:val="24"/>
        </w:rPr>
        <w:t>ตาม</w:t>
      </w:r>
      <w:r w:rsidR="00D10ADB">
        <w:rPr>
          <w:b/>
          <w:i/>
          <w:iCs/>
          <w:sz w:val="24"/>
          <w:szCs w:val="24"/>
        </w:rPr>
        <w:t>คําชี้แจง</w:t>
      </w:r>
      <w:r w:rsidR="00D10ADB">
        <w:rPr>
          <w:b/>
          <w:i/>
          <w:iCs/>
          <w:sz w:val="24"/>
          <w:szCs w:val="24"/>
        </w:rPr>
        <w:noBreakHyphen/>
      </w:r>
      <w:r w:rsidRPr="008136F0">
        <w:rPr>
          <w:b/>
          <w:sz w:val="24"/>
          <w:szCs w:val="24"/>
        </w:rPr>
        <w:t xml:space="preserve"> และแบบ</w:t>
      </w:r>
      <w:r w:rsidRPr="00110B69">
        <w:rPr>
          <w:b/>
          <w:i/>
          <w:iCs/>
          <w:sz w:val="24"/>
          <w:szCs w:val="24"/>
        </w:rPr>
        <w:t>บูรณาการ</w:t>
      </w:r>
      <w:r w:rsidRPr="008136F0">
        <w:rPr>
          <w:b/>
          <w:sz w:val="24"/>
          <w:szCs w:val="24"/>
        </w:rPr>
        <w:t xml:space="preserve"> (เป็น</w:t>
      </w:r>
      <w:r w:rsidRPr="00110B69">
        <w:rPr>
          <w:b/>
          <w:i/>
          <w:sz w:val="24"/>
        </w:rPr>
        <w:t>ที่ยอมรับ)</w:t>
      </w:r>
    </w:p>
    <w:p w14:paraId="19185AC2" w14:textId="36ABB9B1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กลุ่มระเบียบวิธีหลักสี่กลุ่มหรือ "ตระกูลวิธีการ" ถูกกลั่นกรองจากวรรณกรรมการประเมินมูลค่าตามแหล่งที่มาของข้อมูลเกี่ยวกับคุณค่าของธรรมชาติ </w:t>
      </w:r>
      <w:r w:rsidRPr="00110B69">
        <w:rPr>
          <w:bCs/>
        </w:rPr>
        <w:t xml:space="preserve">(ตาราง SPM.1) </w:t>
      </w:r>
      <w:r w:rsidRPr="008136F0">
        <w:rPr>
          <w:i/>
        </w:rPr>
        <w:t>การประเมินมูลค่าตามธรรมชาติ</w:t>
      </w:r>
      <w:r w:rsidRPr="008136F0">
        <w:t xml:space="preserve">รวบรวม วัด หรือวิเคราะห์ข้อมูลเกี่ยวกับคุณสมบัติของธรรมชาติและการมีส่วนร่วมของธรรมชาติต่อผู้คน และอาจใช้เพื่อประเมินความสมบูรณ์ของระบบนิเวศ และเพื่อระบุและวัดปริมาณการมีส่วนร่วมของธรรมชาติต่อผู้คน </w:t>
      </w:r>
      <w:r w:rsidRPr="008136F0">
        <w:rPr>
          <w:i/>
        </w:rPr>
        <w:t>(เป็นที่ยอมรับ)</w:t>
      </w:r>
      <w:r w:rsidRPr="008136F0">
        <w:t xml:space="preserve"> {3.2.2.1} </w:t>
      </w:r>
      <w:r w:rsidRPr="008136F0">
        <w:rPr>
          <w:i/>
        </w:rPr>
        <w:t>การประเมินมูลค่าตามงบใช้</w:t>
      </w:r>
      <w:r w:rsidRPr="008136F0">
        <w:t xml:space="preserve">การแสดงออกของผู้คนเกี่ยวกับความสัมพันธ์กับธรรมชาติเพื่ออนุมานความสําคัญของธรรมชาติสําหรับผู้คนตลอดจนความชอบของพวกเขา ช่วยให้เข้าใจโลกทัศน์และแรงจูงใจที่แตกต่างกันซึ่งเป็นสาเหตุของผู้คนในการให้คุณค่าธรรมชาติในแง่ของการสนับสนุนคุณภาพชีวิตของพวกเขา </w:t>
      </w:r>
      <w:r w:rsidRPr="008136F0">
        <w:rPr>
          <w:i/>
        </w:rPr>
        <w:t>(เป็นที่ยอมรับ)</w:t>
      </w:r>
      <w:r w:rsidRPr="008136F0">
        <w:t xml:space="preserve"> {3.2.2.2} </w:t>
      </w:r>
      <w:r w:rsidRPr="008136F0">
        <w:rPr>
          <w:i/>
        </w:rPr>
        <w:t>การประเมินมูลค่าตามพฤติกรรม</w:t>
      </w:r>
      <w:r w:rsidRPr="008136F0">
        <w:t xml:space="preserve">ขึ้นอยู่กับการสังเกตสิ่งที่ผู้คนทําและทางเลือกที่พวกเขาทํา วิธีการตามพฤติกรรมค่อนข้างแข็งแกร่งกว่าเมื่อเทียบกับอคติที่อาจเกิดขึ้นของผู้เชี่ยวชาญด้านการประเมินมูลค่า </w:t>
      </w:r>
      <w:r w:rsidRPr="008136F0">
        <w:rPr>
          <w:i/>
        </w:rPr>
        <w:t xml:space="preserve">(เป็นที่ยอมรับ) </w:t>
      </w:r>
      <w:r w:rsidRPr="008136F0">
        <w:t>{3.2.2.3} ในที่สุดการประเมิน</w:t>
      </w:r>
      <w:r w:rsidRPr="008136F0">
        <w:rPr>
          <w:i/>
        </w:rPr>
        <w:t>มูลค่าแบบ</w:t>
      </w:r>
      <w:r w:rsidRPr="00110B69">
        <w:rPr>
          <w:i/>
          <w:iCs/>
        </w:rPr>
        <w:t xml:space="preserve">บูรณาการ </w:t>
      </w:r>
      <w:r w:rsidRPr="008136F0">
        <w:t xml:space="preserve"> จะรวมแหล่งข้อมูลต่างๆเกี่ยวกับคุณค่าของธรรมชาติ </w:t>
      </w:r>
      <w:r w:rsidRPr="008136F0">
        <w:rPr>
          <w:i/>
        </w:rPr>
        <w:t>(เป็นที่ยอมรับ)</w:t>
      </w:r>
      <w:r w:rsidRPr="008136F0">
        <w:t xml:space="preserve"> {3.2.2.4} และช่วยอธิบายความเชื่อมโยงระหว่างค่าประเภทต่างๆ </w:t>
      </w:r>
      <w:r w:rsidRPr="008136F0">
        <w:rPr>
          <w:i/>
        </w:rPr>
        <w:t>(เป็นที่ยอมรับ)</w:t>
      </w:r>
      <w:r w:rsidRPr="008136F0">
        <w:t xml:space="preserve"> {3.1.1; 3.2.2.4} การประยุกต์ใช้ตระกูลวิธีการปัจจุบันอย่างเข้มงวดกับการประเมินมูลค่าโดยชนพื้นเมืองและชุมชนท้องถิ่นอาจเสี่ยงต่อการละเว้นหรือบิดเบือนความเชื่อทางวัฒนธรรมและจิตวิญญาณที่เป็นส่วนสําคัญของโลกทัศน์และวิถีชีวิตของพวกเขา </w:t>
      </w:r>
      <w:r w:rsidRPr="00110B69">
        <w:rPr>
          <w:bCs/>
        </w:rPr>
        <w:t xml:space="preserve">(ตาราง SPM.1) </w:t>
      </w:r>
      <w:r>
        <w:rPr>
          <w:i/>
        </w:rPr>
        <w:t>(จัดตั้งขึ้นแต่ไม่สมบูรณ์)</w:t>
      </w:r>
      <w:r>
        <w:t xml:space="preserve"> {3.2.4} </w:t>
      </w:r>
    </w:p>
    <w:p w14:paraId="598266D1" w14:textId="565E2252" w:rsidR="0042569A" w:rsidRDefault="003F330C" w:rsidP="003F330C">
      <w:pPr>
        <w:spacing w:after="240"/>
        <w:ind w:left="720"/>
        <w:jc w:val="both"/>
      </w:pPr>
      <w:r w:rsidRPr="008136F0">
        <w:t>วิธีการประเมินมูลค่าตามธรรมชาติมักใช้มากที่สุด (ร้อยละ 68) รองลงมาคือวิธีการประเมินมูลค่าตามงบ ตาม</w:t>
      </w:r>
      <w:r w:rsidR="0042569A">
        <w:noBreakHyphen/>
      </w:r>
      <w:r w:rsidRPr="008136F0">
        <w:t xml:space="preserve">พฤติกรรม และแบบบูรณาการ </w:t>
      </w:r>
      <w:r w:rsidRPr="00110B69">
        <w:rPr>
          <w:bCs/>
        </w:rPr>
        <w:t xml:space="preserve">(รูปที่ SPM.3) </w:t>
      </w:r>
      <w:r w:rsidRPr="008136F0">
        <w:t xml:space="preserve">การรวมวิธีการจากตระกูลวิธีการต่างๆ สามารถช่วยแจ้งการตัดสินใจเชิงนโยบายได้ดียิ่งขึ้น เนื่องจากวิธีการต่างๆ ให้ข้อมูลเสริมเกี่ยวกับความหลากหลายของค่านิยมของธรรมชาติที่ไม่สามารถทําได้โดยใช้วิธีการจากตระกูลวิธีการเดียว </w:t>
      </w:r>
      <w:r w:rsidRPr="008136F0">
        <w:rPr>
          <w:i/>
        </w:rPr>
        <w:t xml:space="preserve">(เป็นที่ยอมรับ) </w:t>
      </w:r>
      <w:r w:rsidRPr="008136F0">
        <w:t xml:space="preserve">{3.2.3; 3.3.1; 3.4} ตัวอย่างเช่น การสร้างแบบจําลองแบบบูรณาการสามารถช่วยรวบรวมข้อมูลเกี่ยวกับผลกระทบทางชีวฟิสิกส์ของธรรมชาติ (ตามวิธีการตามธรรมชาติ) และผลกระทบทางเศรษฐกิจและสังคม (ตามวิธีการตามพฤติกรรมหรือตามคําชี้แจง) เพื่อประเมินต้นทุนและผลประโยชน์ของโครงการหรือนโยบายที่ส่งผลกระทบต่อธรรมชาติ </w:t>
      </w:r>
      <w:r w:rsidRPr="008136F0">
        <w:rPr>
          <w:i/>
        </w:rPr>
        <w:t>(เป็นที่ยอมรับ)</w:t>
      </w:r>
      <w:r w:rsidRPr="008136F0">
        <w:t xml:space="preserve"> {3.2.2; 4.6} ในทํานองเดียวกันการวิเคราะห์หลายเกณฑ์ช่วยให้ข้อมูลเกี่ยวกับผลกระทบของตัวเลือกนโยบายทางเลือกต่อค่านิยมของผู้มีส่วนได้ส่วนเสียเกี่ยวกับธรรมชาติสามารถนํามารวมกัน </w:t>
      </w:r>
      <w:r w:rsidRPr="008136F0">
        <w:rPr>
          <w:i/>
        </w:rPr>
        <w:t>(เป็นที่ยอมรับ)</w:t>
      </w:r>
      <w:r w:rsidRPr="008136F0">
        <w:t xml:space="preserve"> {3.2.2.4} การวางแผนสถานการณ์ในอนาคตสามารถระบุค่านิยมกว้างๆ เกี่ยวกับ</w:t>
      </w:r>
      <w:r w:rsidR="0042569A">
        <w:noBreakHyphen/>
      </w:r>
      <w:r w:rsidRPr="008136F0">
        <w:t xml:space="preserve">ความสัมพันธ์ระหว่างมนุษย์และมนุษย์กับธรรมชาติที่ฝังอยู่ในสถานะในอนาคตที่ต้องการ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{5.2.2; 5.3.2} วิธีการประเมินมูลค่าทั้งหมดขึ้นอยู่กับสมมติฐานที่แตกต่างกันเกี่ยวกับลักษณะของค่าที่เกี่ยวข้องควรแสดงออกอย่างไรและใครควรมีส่วนร่วมในกระบวนการประเมินมูลค่า ดังนั้นการเลือกวิธีการจึงมีอิทธิพลต่อผลลัพธ์ (เช่นไม่ว่าจะมุ่งเน้นไปที่เครื่องมือความสัมพันธ์หรือค่าที่แท้จริง) </w:t>
      </w:r>
      <w:r w:rsidRPr="008136F0">
        <w:rPr>
          <w:i/>
        </w:rPr>
        <w:t>(เป็นที่ยอมรับ)</w:t>
      </w:r>
      <w:r w:rsidRPr="008136F0">
        <w:t xml:space="preserve"> {2.4.2; 3.3.1}</w:t>
      </w:r>
    </w:p>
    <w:p w14:paraId="565E758E" w14:textId="557A8D0F" w:rsidR="003F330C" w:rsidRPr="00110B69" w:rsidRDefault="003F330C" w:rsidP="0042569A">
      <w:pPr>
        <w:spacing w:after="240"/>
        <w:ind w:left="720"/>
        <w:jc w:val="both"/>
        <w:rPr>
          <w:highlight w:val="yellow"/>
        </w:rPr>
      </w:pPr>
      <w:r w:rsidRPr="008136F0">
        <w:br w:type="page"/>
      </w:r>
    </w:p>
    <w:p w14:paraId="00D0A174" w14:textId="228FDDF5" w:rsidR="003F330C" w:rsidRDefault="003F330C" w:rsidP="00110B69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jc w:val="both"/>
        <w:rPr>
          <w:bCs/>
          <w:iCs/>
          <w:color w:val="000000"/>
          <w:sz w:val="18"/>
          <w:szCs w:val="18"/>
        </w:rPr>
      </w:pPr>
      <w:r w:rsidRPr="008136F0">
        <w:rPr>
          <w:b/>
          <w:iCs/>
          <w:color w:val="000000"/>
          <w:sz w:val="18"/>
          <w:szCs w:val="18"/>
        </w:rPr>
        <w:lastRenderedPageBreak/>
        <w:t xml:space="preserve">ตาราง SPM.1 ภาพรวมของตระกูลวิธีการประเมินมูลค่าหลักสี่ตระกูลและลักษณะเด่น </w:t>
      </w:r>
      <w:r w:rsidRPr="008136F0">
        <w:rPr>
          <w:bCs/>
          <w:iCs/>
          <w:color w:val="000000"/>
          <w:sz w:val="18"/>
          <w:szCs w:val="18"/>
        </w:rPr>
        <w:t>พอร์ตโฟลิโอขนาดใหญ่ของวิธีการประเมินมูลค่า</w:t>
      </w:r>
      <w:r>
        <w:rPr>
          <w:color w:val="000000"/>
          <w:sz w:val="18"/>
          <w:szCs w:val="18"/>
        </w:rPr>
        <w:t xml:space="preserve"> ซึ่งมีต้นกําเนิดมาจากสาขาวิชาและระบบความรู้ที่หลากหลาย (รวมถึงชนพื้นเมืองและชุมชนท้องถิ่น) สามารถ</w:t>
      </w:r>
      <w:r w:rsidRPr="008136F0">
        <w:rPr>
          <w:bCs/>
          <w:iCs/>
          <w:color w:val="000000"/>
          <w:sz w:val="18"/>
          <w:szCs w:val="18"/>
        </w:rPr>
        <w:t>จัดกลุ่มเป็นสี่</w:t>
      </w:r>
      <w:r>
        <w:rPr>
          <w:color w:val="000000"/>
          <w:sz w:val="18"/>
          <w:szCs w:val="18"/>
        </w:rPr>
        <w:t>ตระกูลวิธีการที่ไม่ใช่</w:t>
      </w:r>
      <w:r w:rsidRPr="008136F0">
        <w:rPr>
          <w:bCs/>
          <w:iCs/>
          <w:color w:val="000000"/>
          <w:sz w:val="18"/>
          <w:szCs w:val="18"/>
        </w:rPr>
        <w:t>วินัย  ซึ่งประกอบด้วย ตาม</w:t>
      </w:r>
      <w:r w:rsidRPr="00110B69">
        <w:rPr>
          <w:i/>
          <w:color w:val="000000"/>
          <w:sz w:val="18"/>
          <w:szCs w:val="18"/>
        </w:rPr>
        <w:t>ธรรมชาติ</w:t>
      </w:r>
      <w:r w:rsidRPr="00110B69">
        <w:rPr>
          <w:bCs/>
          <w:i/>
          <w:color w:val="000000"/>
          <w:sz w:val="18"/>
          <w:szCs w:val="18"/>
        </w:rPr>
        <w:t xml:space="preserve"> ตาม</w:t>
      </w:r>
      <w:r w:rsidRPr="008136F0">
        <w:rPr>
          <w:bCs/>
          <w:iCs/>
          <w:color w:val="000000"/>
          <w:sz w:val="18"/>
          <w:szCs w:val="18"/>
        </w:rPr>
        <w:t>พฤติกรรม</w:t>
      </w:r>
      <w:r w:rsidRPr="00110B69">
        <w:rPr>
          <w:bCs/>
          <w:i/>
          <w:color w:val="000000"/>
          <w:sz w:val="18"/>
          <w:szCs w:val="18"/>
        </w:rPr>
        <w:t xml:space="preserve"> ตาม</w:t>
      </w:r>
      <w:r w:rsidRPr="008136F0">
        <w:rPr>
          <w:bCs/>
          <w:iCs/>
          <w:color w:val="000000"/>
          <w:sz w:val="18"/>
          <w:szCs w:val="18"/>
        </w:rPr>
        <w:t>คําชี้แจง</w:t>
      </w:r>
      <w:r w:rsidRPr="00110B69">
        <w:rPr>
          <w:bCs/>
          <w:i/>
          <w:color w:val="000000"/>
          <w:sz w:val="18"/>
          <w:szCs w:val="18"/>
        </w:rPr>
        <w:t xml:space="preserve"> และแบบบูรณาการ</w:t>
      </w:r>
      <w:r w:rsidRPr="008136F0">
        <w:rPr>
          <w:bCs/>
          <w:iCs/>
          <w:color w:val="000000"/>
          <w:sz w:val="18"/>
          <w:szCs w:val="18"/>
        </w:rPr>
        <w:t xml:space="preserve"> วิธี  วิธีการประเมินมูลค่าที่จัดกลุ่มเป็นตระกูลต่างๆ สามารถประเมินคุณค่าของธรรมชาติและการมีส่วนร่วมของธรรมชาติที่มีต่อผู้คนได้โดยใช้แนวทางที่แตกต่างกัน แต่ละวิธีเกี่ยวข้องกับโอกาสและข้อจํากัดที่แตกต่างกัน {3.2.3}</w:t>
      </w:r>
    </w:p>
    <w:p w14:paraId="0442C0AC" w14:textId="40C6C6BA" w:rsidR="00B94407" w:rsidRPr="00110B69" w:rsidRDefault="00272A65" w:rsidP="00B94407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right="-2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4C29A26" wp14:editId="7B50E0FA">
            <wp:extent cx="5642260" cy="81084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539" cy="81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888F" w14:textId="62D85813" w:rsidR="003F330C" w:rsidRPr="00110B69" w:rsidRDefault="003F330C" w:rsidP="006F7088">
      <w:pPr>
        <w:shd w:val="clear" w:color="auto" w:fill="C5E0B3"/>
        <w:spacing w:before="240" w:after="120"/>
        <w:jc w:val="both"/>
        <w:rPr>
          <w:b/>
          <w:strike/>
          <w:sz w:val="24"/>
        </w:rPr>
      </w:pPr>
      <w:r w:rsidRPr="008136F0">
        <w:rPr>
          <w:b/>
          <w:sz w:val="24"/>
          <w:szCs w:val="24"/>
        </w:rPr>
        <w:lastRenderedPageBreak/>
        <w:t>ข 3. ชนพื้นเมืองและชุมชนท้องถิ่นดําเนินการประเมินมูลค่าธรรมชาติในสถานที่และดินแดนของตนตามโลกทัศน์ของตนเองและใช้ขั้นตอนที่จัดตั้งขึ้นในท้องถิ่นซึ่งสามารถนําเสนอมุมมองใหม่เพื่อปรับปรุงและพัฒนากระบวนการประเมินมูลค่า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23AFA11B" w14:textId="55DDB370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ประเมินมูลค่าในบริบทของชนเผ่าพื้นเมืองและชุมชนท้องถิ่นมีจุดมุ่งหมายเพื่อสนับสนุนการตัดสินใจร่วมกันเกี่ยวกับความสัมพันธ์ระหว่างมนุษย์กับธรรมชาติที่พึงประสงค์โดยการสร้างข้อมูลเกี่ยวกับธรรมชาติ </w:t>
      </w:r>
      <w:r w:rsidRPr="008136F0">
        <w:rPr>
          <w:i/>
        </w:rPr>
        <w:t xml:space="preserve"> </w:t>
      </w:r>
      <w:r w:rsidRPr="008136F0">
        <w:t xml:space="preserve">{3.2.4; 4.3 4.4; 4.5}. การประเมินมูลค่าในบริบทเหล่านี้มักพิจารณาแหล่งที่มาและประเภทของข้อมูลที่แตกต่างกันและดําเนินการโดยทีมผู้เชี่ยวชาญที่หลากหลายซึ่งมักรวมถึงสมาชิกในชุมชนและอาจหมายถึงการปรึกษาหารือกับบรรพบุรุษสายพันธุ์ที่ไม่ใช่มนุษย์ภูมิทัศน์และสิ่งมีชีวิตทางจิตวิญญาณ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{3.2.4} ตัวอย่างของแนวทางการประเมินมูลค่า ได้แก่ การลาดตระเวนในดินแดนชุมชนที่ดําเนินการเพื่อตรวจสอบคุณลักษณะของธรรมชาติ เช่น คุณภาพของดิน สภาพทุ่งหญ้า หรือความอุดมสมบูรณ์ของสัตว์ป่า ท้ายที่สุดแล้ว ผลการวิจัยจากการประเมินมูลค่าจะถูกนํามาใช้ในการตัดสินใจสําหรับส่วนรวม เช่น จะย้ายถิ่นฐานที่ไหน เมื่อใดควรทํากิจกรรมทางการเกษตร และโควต้าการล่าสัตว์ที่จะกําหนด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{3.2.4}</w:t>
      </w:r>
    </w:p>
    <w:p w14:paraId="23C44368" w14:textId="004B4466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ประเมินมูลค่าโดยชนพื้นเมืองและชุมชนท้องถิ่นมักมาพร้อมกับชุดของโปรโตคอลและขั้นตอนที่สอดคล้องกับโลกทัศน์ของพวกเขาและเฉพาะเจาะจงกับบริบทท้องถิ่น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{3.2.4} การใช้แนวคิดและขั้นตอนทางวิทยาศาสตร์ตะวันตกเพื่ออธิบายและกําหนดลักษณะการประเมินมูลค่าที่ดําเนินการโดยชนพื้นเมืองและชุมชนท้องถิ่นเสี่ยงต่อการบิดเบือนมุมมองโลกและแนวทางปฏิบัติในการประเมินมูลค่าของพวกเขา เนื่องจากวิธีการเฉพาะไม่สามารถแยกออกจากโลกทัศน์ การปฏิบัติ และประเพณีของชุมชนได้ </w:t>
      </w:r>
      <w:r w:rsidRPr="008136F0">
        <w:rPr>
          <w:i/>
        </w:rPr>
        <w:t>(เป็นที่ยอมรับ)</w:t>
      </w:r>
      <w:r w:rsidRPr="008136F0">
        <w:t xml:space="preserve"> {3.2.4} มุมมองของชนพื้นเมืองเปิดโอกาสให้เรียนรู้รูปแบบทางเลือกของการประเมินมูลค่าปรับปรุงแนวทางการประเมินมูลค่าและพัฒนาวิธีการระหว่างวัฒนธรรมที่อยู่บนพื้นฐานของหลักการและแนวทางทางจริยธรรม </w:t>
      </w:r>
      <w:r w:rsidRPr="008136F0">
        <w:rPr>
          <w:i/>
        </w:rPr>
        <w:t>(เป็นที่ยอมรับมาอย่างดี)</w:t>
      </w:r>
      <w:r w:rsidRPr="008136F0">
        <w:t xml:space="preserve"> {3.1.1; 3.4.4} เช่นการประเมินมูลค่าร่วมกันและดําเนินการโดยได้รับความยินยอมล่วงหน้าและได้รับข้อมูลอย่างอิสระและการมีส่วนร่วมอย่างเต็มที่ของชนพื้นเมืองและชุมชนท้องถิ่น (เป็น</w:t>
      </w:r>
      <w:r>
        <w:rPr>
          <w:i/>
        </w:rPr>
        <w:t>ที่ยอมรับ</w:t>
      </w:r>
      <w:r w:rsidRPr="008136F0">
        <w:t>) {3.3.1}</w:t>
      </w:r>
      <w:bookmarkStart w:id="1" w:name="1t3h5sf" w:colFirst="0" w:colLast="0"/>
      <w:bookmarkEnd w:id="1"/>
    </w:p>
    <w:p w14:paraId="3B5AA1E8" w14:textId="5D8DF275" w:rsidR="003F330C" w:rsidRPr="008136F0" w:rsidRDefault="003F330C" w:rsidP="006F7088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ข 4. วิธีการและแนวทางการประเมินมูลค่าที่แตกต่างกันสามารถประเมินคุณค่าของธรรมชาติประเภทต่างๆ อย่างไรก็ตาม ความท้าทายเกิดขึ้นเมื่อเปรียบเทียบค่าต่างๆ เพื่อแจ้งการตัดสินใจ (</w:t>
      </w:r>
      <w:r w:rsidRPr="00110B69">
        <w:rPr>
          <w:b/>
          <w:i/>
          <w:sz w:val="24"/>
        </w:rPr>
        <w:t>เป็นที่ยอมรับ)</w:t>
      </w:r>
    </w:p>
    <w:p w14:paraId="1F0212CE" w14:textId="113485C0" w:rsidR="003F330C" w:rsidRPr="008136F0" w:rsidRDefault="003F330C" w:rsidP="00110B69">
      <w:pPr>
        <w:spacing w:after="240"/>
        <w:ind w:left="720"/>
        <w:jc w:val="both"/>
      </w:pPr>
      <w:r w:rsidRPr="008136F0">
        <w:t>การศึกษาการประเมินมูลค่าส่วนใหญ่ (76 เปอร์เซ็นต์ของการศึกษาการประเมินมูลค่า 1,163 รายการที่ทบทวนในเชิงลึก) มุ่งเน้นไปที่คุณค่ามากกว่าหนึ่งประเภทที่เกี่ยวข้องกับแง่มุมต่างๆ ของธรรมชาติ น้อยกว่า 10 เปอร์เซ็นต์กล่าวถึงกรอบชีวิตของคุณค่าของธรรมชาติมากกว่าหนึ่งกรอบ (เช่น การมีชีวิตอยู่</w:t>
      </w:r>
      <w:r w:rsidRPr="008136F0">
        <w:rPr>
          <w:i/>
        </w:rPr>
        <w:t>จาก กับ ใน</w:t>
      </w:r>
      <w:r w:rsidRPr="008136F0">
        <w:t xml:space="preserve"> และในฐานะ</w:t>
      </w:r>
      <w:r w:rsidRPr="008136F0">
        <w:rPr>
          <w:i/>
        </w:rPr>
        <w:t>ธรรมชาติ</w:t>
      </w:r>
      <w:r w:rsidRPr="008136F0">
        <w:t xml:space="preserve">) </w:t>
      </w:r>
      <w:r w:rsidRPr="008136F0">
        <w:rPr>
          <w:i/>
        </w:rPr>
        <w:t xml:space="preserve">(เป็นที่ยอมรับ) </w:t>
      </w:r>
      <w:r w:rsidRPr="008136F0">
        <w:t xml:space="preserve">{3.3.1} อย่างไรก็ตาม การศึกษาการประเมินมูลค่าส่วนใหญ่ (77 เปอร์เซ็นต์) ใช้วิธีการหลักวิธีเดียวหรือการรวมกันของแนวทางภายในตระกูลวิธีการเดียวกัน </w:t>
      </w:r>
      <w:r w:rsidRPr="008136F0">
        <w:rPr>
          <w:i/>
        </w:rPr>
        <w:t>(เป็นที่ยอมรับ)</w:t>
      </w:r>
      <w:r w:rsidRPr="008136F0">
        <w:t xml:space="preserve"> {3.3.1} การประเมินมูลค่าส่วนใหญ่ (56 เปอร์เซ็นต์) ไม่ได้พยายามนําค่านิยมที่แตกต่างกันมารวมกัน แต่ใช้ตัวบ่งชี้ทางชีวฟิสิกส์ การเงิน และสังคมวัฒนธรรมที่แตกต่างกันแทน วัตถุประสงค์หลักของการประเมินมูลค่าคือการอนุญาตให้ค่าที่แตกต่างกันแต่เข้ากันได้เทียบเคียงได้ เช่น เพื่อให้สามารถจัดลําดับความสําคัญในการตัดสินใจได้ เกือบครึ่งหนึ่งของการศึกษาการประเมินมูลค่าที่นําค่าที่แตกต่างกันมารวมกันใช้วิธีการที่อนุญาตให้เปรียบเทียบค่าได้โดยตรง </w:t>
      </w:r>
      <w:r w:rsidRPr="008136F0">
        <w:rPr>
          <w:i/>
        </w:rPr>
        <w:t>(เป็นที่ยอมรับ)</w:t>
      </w:r>
      <w:r w:rsidRPr="008136F0">
        <w:t xml:space="preserve"> {3.3.1}; อีกครึ่งหนึ่งเปรียบเทียบกลุ่มของค่า หรือใช้น้ําหนักสัมพัทธ์ตามการจัดอันดับหรือการพิจารณาของผู้เข้าร่วมหรือผู้เชี่ยวชาญด้านการประเมินมูลค่า </w:t>
      </w:r>
      <w:r w:rsidRPr="008136F0">
        <w:rPr>
          <w:i/>
        </w:rPr>
        <w:t>(เป็นที่ยอมรับ)</w:t>
      </w:r>
      <w:r w:rsidRPr="008136F0">
        <w:t xml:space="preserve"> {3.3.1} การศึกษาการประเมินมูลค่าน้อยกว่า 1 เปอร์เซ็นต์แยกค่าออกจากกัน (เช่น ปฏิบัติควบคู่กันในกระบวนการไตร่ตรอง) (</w:t>
      </w:r>
      <w:r w:rsidRPr="008136F0">
        <w:rPr>
          <w:i/>
        </w:rPr>
        <w:t>เป็นที่ยอมรับ)</w:t>
      </w:r>
      <w:r w:rsidRPr="008136F0">
        <w:t xml:space="preserve"> {3.3.1} </w:t>
      </w:r>
    </w:p>
    <w:p w14:paraId="2D98344A" w14:textId="23EC6416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วามหลากหลายที่เพิ่มขึ้นในแนวปฏิบัติการประเมินมูลค่าในปัจจุบันอาศัยการใช้วิธีการที่หลากหลายและการรวมกันเพื่อดึงคุณค่าของธรรมชาติประเภทต่างๆ และแนวทางที่แตกต่างกันในการจัดการกับปัญหาการเปรียบเทียบคุณค่า ความเข้ากันได้ และการเป็นตัวแทน </w:t>
      </w:r>
      <w:r w:rsidRPr="008136F0">
        <w:rPr>
          <w:i/>
        </w:rPr>
        <w:t>(เป็นที่ยอมรับ)</w:t>
      </w:r>
      <w:r w:rsidRPr="008136F0">
        <w:t xml:space="preserve"> {3.2.3; 3.3.1; 3.3.4; 3.4.5} </w:t>
      </w:r>
    </w:p>
    <w:p w14:paraId="431AD15A" w14:textId="3EC86F57" w:rsidR="003F330C" w:rsidRPr="008136F0" w:rsidRDefault="003F330C" w:rsidP="006F7088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 xml:space="preserve">ข 5. แม้ว่าการมีส่วนร่วมของผู้มีส่วนได้ส่วนเสียที่มีความหมายในการประเมินมูลค่าเป็นสิ่งจําเป็นเพื่อให้แน่ใจว่ามีการพิจารณาคุณค่าของตนอย่างเหมาะสมในการตัดสินใจ </w:t>
      </w:r>
      <w:r w:rsidRPr="008136F0">
        <w:rPr>
          <w:b/>
          <w:sz w:val="24"/>
          <w:szCs w:val="24"/>
        </w:rPr>
        <w:lastRenderedPageBreak/>
        <w:t>แต่การมีส่วนร่วมในทุกขั้นตอนของการประเมินมูลค่าจะพบได้ใน 1 เปอร์เซ็นต์ของการศึกษาการประเมินมูลค่าที่ทบทวน (เป็น</w:t>
      </w:r>
      <w:r w:rsidRPr="00110B69">
        <w:rPr>
          <w:b/>
          <w:i/>
          <w:sz w:val="24"/>
        </w:rPr>
        <w:t>ที่ยอมรับ)</w:t>
      </w:r>
    </w:p>
    <w:p w14:paraId="76DE34B2" w14:textId="6CEE471F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มีส่วนร่วมของผู้มีส่วนได้ส่วนเสียในการประเมินมูลค่าช่วยรวบรวมข้อมูลสร้างความไว้วางใจและบรรลุความยุติธรรมตามขั้นตอน มีรายงานการมีส่วนร่วมของผู้มีส่วนได้ส่วนเสียบางส่วนใน 44 เปอร์เซ็นต์ของการศึกษาการประเมินมูลค่า </w:t>
      </w:r>
      <w:r w:rsidRPr="008136F0">
        <w:rPr>
          <w:i/>
        </w:rPr>
        <w:t xml:space="preserve">(เป็นที่ยอมรับ) </w:t>
      </w:r>
      <w:r w:rsidRPr="008136F0">
        <w:t xml:space="preserve">{3.2.1} แนวทางการประเมินมูลค่าแบบมีส่วนร่วมถูกนํามาใช้และนําไปใช้มากขึ้นในทุกตระกูลวิธีการ </w:t>
      </w:r>
      <w:r w:rsidRPr="008136F0">
        <w:rPr>
          <w:i/>
        </w:rPr>
        <w:t>(เป็นที่ยอมรับ)</w:t>
      </w:r>
      <w:r w:rsidRPr="008136F0">
        <w:t xml:space="preserve"> {3.2.1} การมีส่วนร่วมมักเกี่ยวข้องกับการให้ข้อมูล </w:t>
      </w:r>
      <w:r w:rsidRPr="008136F0">
        <w:rPr>
          <w:i/>
        </w:rPr>
        <w:t>(เป็นที่ยอมรับ) {</w:t>
      </w:r>
      <w:r w:rsidRPr="008136F0">
        <w:t xml:space="preserve">3.2.1} มีเพียง 2 เปอร์เซ็นต์ของการศึกษาเท่านั้นที่ปรึกษาผู้มีส่วนได้ส่วนเสียเกี่ยวกับผลการวิจัย และ 1 เปอร์เซ็นต์เกี่ยวข้องกับพวกเขาในทุกขั้นตอนของกระบวนการประเมินมูลค่า </w:t>
      </w:r>
      <w:r w:rsidRPr="008136F0">
        <w:rPr>
          <w:i/>
        </w:rPr>
        <w:t>(เป็นที่ยอมรับ)</w:t>
      </w:r>
      <w:r w:rsidRPr="008136F0">
        <w:t xml:space="preserve"> {3.2.1} ประมาณครึ่งหนึ่งของการศึกษาที่มีส่วนร่วมกับผู้มีส่วนได้ส่วนเสียรายงานเกี่ยวกับความหลากหลายของความสนใจที่เล่นและวิธีการบรรลุการเป็นตัวแทนทางสังคม แม้ว่าการประเมินมูลค่าจะมีส่วนร่วมมากขึ้นเมื่อเวลาผ่านไป แต่การมีส่วนร่วมของผู้มีส่วนได้ส่วนเสียส่วนใหญ่เป็นพื้นฐาน รวมถึงผู้มีส่วนได้ส่วนเสียในฐานะผู้ให้บริการข้อมูลและข้อมูล พบการมีส่วนร่วมในระดับที่สูงขึ้น และมีความเกี่ยวข้องโดยเฉพาะอย่างยิ่งสําหรับชนเผ่าพื้นเมืองและชุมชนท้องถิ่น </w:t>
      </w:r>
      <w:r>
        <w:rPr>
          <w:i/>
        </w:rPr>
        <w:t xml:space="preserve">(ที่มั่นคง) </w:t>
      </w:r>
      <w:r>
        <w:t>{3.5}</w:t>
      </w:r>
    </w:p>
    <w:p w14:paraId="45988A0C" w14:textId="4E7DEF6B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กลยุทธ์หลายอย่างสามารถเพิ่มการมีส่วนร่วมของผู้มีส่วนได้ส่วนเสียในการประเมินมูลค่า รวมถึงการมีส่วนร่วมของผู้เข้าร่วมในภาษาท้องถิ่นของตน (6 เปอร์เซ็นต์ของการศึกษาการประเมินมูลค่า) การสื่อสารผ่านสื่อที่หลากหลาย (เช่น รูปแบบวาจาและลายลักษณ์อักษร) (3 เปอร์เซ็นต์) และการจัดการองค์ประกอบและขนาดของกลุ่ม (1 เปอร์เซ็นต์) </w:t>
      </w:r>
      <w:r w:rsidRPr="008136F0">
        <w:rPr>
          <w:i/>
        </w:rPr>
        <w:t>(เป็นที่ยอมรับ</w:t>
      </w:r>
      <w:r w:rsidRPr="008136F0">
        <w:t xml:space="preserve">) {3.3.2} เมื่ออคติในการเป็นตัวแทนที่อาจเกิดขึ้นได้รับการแก้ไขอย่างเพียงพอแนวทางการมีส่วนร่วมโดยทั่วไปจะช่วยเพิ่มการรับรู้ของผู้มีส่วนได้ส่วนเสียเกี่ยวกับความชอบธรรมของกระบวนการประเมินมูลค่าโดยเฉพาะอย่างยิ่งเมื่อรวมมุมมองของชนกลุ่มน้อย </w:t>
      </w:r>
      <w:r w:rsidRPr="008136F0">
        <w:rPr>
          <w:i/>
        </w:rPr>
        <w:t xml:space="preserve">(เป็นที่ยอมรับ) </w:t>
      </w:r>
      <w:r w:rsidRPr="008136F0">
        <w:t xml:space="preserve">{3.2.1; 3.2.2; 4.5.3} </w:t>
      </w:r>
    </w:p>
    <w:p w14:paraId="07F4D218" w14:textId="672254B1" w:rsidR="003F330C" w:rsidRPr="008136F0" w:rsidRDefault="003F330C" w:rsidP="006F7088">
      <w:pPr>
        <w:shd w:val="clear" w:color="auto" w:fill="C5E0B3"/>
        <w:spacing w:before="240" w:after="120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>ข 6. ความท้าทายที่สําคัญเมื่อดึงคุณค่าในระดับสังคมที่สูงขึ้นคือการ</w:t>
      </w:r>
      <w:r>
        <w:rPr>
          <w:b/>
          <w:sz w:val="24"/>
          <w:szCs w:val="24"/>
        </w:rPr>
        <w:t>ระบุ</w:t>
      </w:r>
      <w:r w:rsidRPr="008136F0">
        <w:rPr>
          <w:b/>
          <w:bCs/>
          <w:sz w:val="24"/>
          <w:szCs w:val="24"/>
        </w:rPr>
        <w:t>และจัดการกับ</w:t>
      </w:r>
      <w:r>
        <w:rPr>
          <w:b/>
          <w:sz w:val="24"/>
          <w:szCs w:val="24"/>
        </w:rPr>
        <w:t>วิธีที่การเข้าถึงการมีส่วนร่วมของธรรมชาติถูกกระจายอย่างไม่เท่าเทียมกันระหว่างบุคคล</w:t>
      </w:r>
      <w:r w:rsidRPr="008136F0">
        <w:rPr>
          <w:b/>
          <w:bCs/>
          <w:sz w:val="24"/>
          <w:szCs w:val="24"/>
        </w:rPr>
        <w:t>กลุ่มและรุ่น (เป็น</w:t>
      </w:r>
      <w:r w:rsidRPr="00110B69">
        <w:rPr>
          <w:b/>
          <w:i/>
          <w:sz w:val="24"/>
        </w:rPr>
        <w:t>ที่ยอมรับ)</w:t>
      </w:r>
    </w:p>
    <w:p w14:paraId="562C8D21" w14:textId="0EE6B716" w:rsidR="003F330C" w:rsidRPr="008136F0" w:rsidRDefault="003F330C" w:rsidP="00110B69">
      <w:pPr>
        <w:spacing w:after="240"/>
        <w:ind w:left="720"/>
        <w:jc w:val="both"/>
      </w:pPr>
      <w:r w:rsidRPr="008136F0">
        <w:t>การประเมินมูลค่าส่วนใหญ่มีจุดมุ่งหมายเพื่อให้ได้มาซึ่งคุณค่าในระดับสังคมที่สูงขึ้นนอกเหนือจากคุณค่าของบุคคลและกลุ่ม (เช่น ภูมิทัศน์ ประเทศ) (เป็น</w:t>
      </w:r>
      <w:r w:rsidRPr="008136F0">
        <w:rPr>
          <w:i/>
        </w:rPr>
        <w:t>ที่ยอมรับ)</w:t>
      </w:r>
      <w:r w:rsidRPr="008136F0">
        <w:t xml:space="preserve"> {3.3.2.3} ความท้าทายที่สําคัญในกระบวนการรวมคือวิธีจัดการกับปัญหาที่เกี่ยวข้องกับการกระจายการมีส่วนร่วมของธรรมชาติต่อผู้คนอย่างยุติธรรม </w:t>
      </w:r>
      <w:r w:rsidRPr="008136F0">
        <w:rPr>
          <w:i/>
        </w:rPr>
        <w:t xml:space="preserve">(ที่มั่นคง) </w:t>
      </w:r>
      <w:r w:rsidRPr="008136F0">
        <w:t>{3.3.2.3; 4.5.5.2} กระบวนการรวมสามารถแก้ไขปัญหานี้ได้โดยใช้การถ่วงน้ําหนักส่วนของรายได้ (เช่น ใช้การถ่วงน้ําหนักที่สูงขึ้นกับมูลค่าของผู้ที่มีรายได้ต่ํา) และโดยการปรับการลดราคา (เช่น การใช้อัตราคิดลดที่ต่ํากว่าเพื่อให้น้ําหนักกับผลกระทบของนโยบายต่อคนรุ่นต่อไป) (</w:t>
      </w:r>
      <w:r w:rsidRPr="008136F0">
        <w:rPr>
          <w:i/>
        </w:rPr>
        <w:t>เป็นที่ยอมรับ)</w:t>
      </w:r>
      <w:r w:rsidRPr="008136F0">
        <w:t xml:space="preserve"> {3.3.2} วิธีการใช้น้ําหนักรายได้และอัตราส่วนลดเวลาเหล่านี้ เช่น ในการวิเคราะห์ต้นทุนและผลประโยชน์ มีผลกระทบอย่างมากต่อผลการประเมินนโยบายและโครงการ และด้วยเหตุนี้จึงยังคงเป็นประเด็นที่มีการโต้เถียงกันอย่างมาก </w:t>
      </w:r>
      <w:r w:rsidRPr="008136F0">
        <w:rPr>
          <w:i/>
        </w:rPr>
        <w:t>(เป็นที่ยอมรับ) {</w:t>
      </w:r>
      <w:r w:rsidRPr="008136F0">
        <w:t xml:space="preserve">3.3.2.3} การศึกษาการประเมินมูลค่าส่วนใหญ่มุ่งเน้นไปที่ผู้คนที่มีชีวิตอยู่ในปัจจุบันและไม่คํานึงถึงความเท่าเทียมระหว่างรุ่น </w:t>
      </w:r>
      <w:r w:rsidRPr="008136F0">
        <w:rPr>
          <w:i/>
        </w:rPr>
        <w:t>(เป็นที่ยอมรับ)</w:t>
      </w:r>
      <w:r w:rsidRPr="008136F0">
        <w:t xml:space="preserve"> {3.3.1.1; 3.3.2.3} แม้ว่าจะมีแนวทางในการพิจารณาความเท่าเทียมเมื่อรวบรวมผลกระทบต่อบุคคลและกลุ่มสังคมที่มีสภาพทางเศรษฐกิจและสังคมที่หลากหลาย แต่สิ่งเหล่านี้ไม่ค่อยถูกนํามาใช้ในการประเมินมูลค่า (5 เปอร์เซ็นต์ของการศึกษาที่ทบทวน) </w:t>
      </w:r>
      <w:r w:rsidRPr="008136F0">
        <w:rPr>
          <w:i/>
        </w:rPr>
        <w:t>(เป็นที่ยอมรับ)</w:t>
      </w:r>
      <w:r w:rsidRPr="008136F0">
        <w:t xml:space="preserve"> {3.3.2.3} </w:t>
      </w:r>
    </w:p>
    <w:p w14:paraId="062EFD7D" w14:textId="64089CBC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ค่านิยมในระดับสังคมที่สูงขึ้นยังสามารถดึงได้โดยใช้วิธีการไตร่ตรองเพื่อสร้างค่านิยมร่วมกัน </w:t>
      </w:r>
      <w:r w:rsidRPr="008136F0">
        <w:rPr>
          <w:i/>
        </w:rPr>
        <w:t>(เป็นที่ยอมรับ)</w:t>
      </w:r>
      <w:r w:rsidRPr="008136F0">
        <w:t xml:space="preserve"> {2.2.3.3; 2.4.2.1; 3.2.2.4; 5.2.2.1} แนวทางการไตร่ตรองสามารถนําไปสู่การรับรู้ค่านิยม อัตลักษณ์ และความรู้ที่หลากหลาย (ความยุติธรรมในการรับรู้) การเรียนรู้ และการรวมเสียงที่หลากหลายในกระบวนการตัดสินใจ (ความยุติธรรมตามขั้นตอน) </w:t>
      </w:r>
      <w:r w:rsidRPr="008136F0">
        <w:rPr>
          <w:i/>
        </w:rPr>
        <w:t>(เป็นที่ยอมรับ)</w:t>
      </w:r>
      <w:r w:rsidRPr="008136F0">
        <w:t xml:space="preserve"> {5.3.2; 5.3.3} แนวทางการไตร่ตรองที่อํานวยความสะดวกอย่างดีสามารถช่วยจัดการความขัดแย้งระหว่างผู้มีส่วนได้ส่วนเสียที่อาจมีค่านิยมที่ไม่สอดคล้องกันหรือขัดแย้งกัน </w:t>
      </w:r>
      <w:r w:rsidRPr="008136F0">
        <w:rPr>
          <w:i/>
        </w:rPr>
        <w:t>(เป็นที่ยอมรับกันดี)</w:t>
      </w:r>
      <w:r w:rsidRPr="008136F0">
        <w:t xml:space="preserve"> {2.4.2.1; 2.4.2.2; 2.5.1} อย่างไรก็ตาม แนวทางการไตร่ตรองมีความอ่อนไหวต่อบุคคลหรือกลุ่มที่มีส่วนร่วมและความไม่สมดุลของอํานาจระหว่างผู้เข้าร่วม </w:t>
      </w:r>
      <w:r w:rsidRPr="008136F0">
        <w:rPr>
          <w:i/>
        </w:rPr>
        <w:t>(เป็นที่ยอมรับ)</w:t>
      </w:r>
      <w:r w:rsidRPr="008136F0">
        <w:t xml:space="preserve"> {2.4.2; 3.2.2.4}</w:t>
      </w:r>
    </w:p>
    <w:p w14:paraId="53BF575C" w14:textId="7356E734" w:rsidR="003F330C" w:rsidRPr="008136F0" w:rsidRDefault="003F330C" w:rsidP="00110B69">
      <w:pPr>
        <w:shd w:val="clear" w:color="auto" w:fill="C5E0B3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lastRenderedPageBreak/>
        <w:t>ข 7. ขั้นตอน</w:t>
      </w:r>
      <w:r>
        <w:rPr>
          <w:b/>
          <w:sz w:val="24"/>
          <w:szCs w:val="24"/>
        </w:rPr>
        <w:t>การกําหนดมาตรฐาน</w:t>
      </w:r>
      <w:r w:rsidRPr="008136F0">
        <w:rPr>
          <w:b/>
          <w:bCs/>
          <w:sz w:val="24"/>
          <w:szCs w:val="24"/>
        </w:rPr>
        <w:t xml:space="preserve">ในการประเมินมูลค่าสามารถช่วยเพิ่มการนํา </w:t>
      </w:r>
      <w:r>
        <w:rPr>
          <w:b/>
          <w:sz w:val="24"/>
          <w:szCs w:val="24"/>
        </w:rPr>
        <w:t xml:space="preserve"> การบัญชีระบบนิเวศมาใช้ในนโยบายระดับชาติ</w:t>
      </w:r>
      <w:r w:rsidRPr="008136F0">
        <w:rPr>
          <w:b/>
          <w:bCs/>
          <w:sz w:val="24"/>
          <w:szCs w:val="24"/>
        </w:rPr>
        <w:t>โดยคํานึงถึงความท้าทายอย่างต่อเนื่องของการนําไปใช้ในการตัดสินใจเชื่อมโยงการบัญชีกับมุมมองการประเมินมูลค่าที่หลากหลายและความท้าทายของการวัดและการประเมินมูลค่า</w:t>
      </w:r>
      <w:r>
        <w:rPr>
          <w:b/>
          <w:sz w:val="24"/>
          <w:szCs w:val="24"/>
        </w:rPr>
        <w:t xml:space="preserve"> (</w:t>
      </w:r>
      <w:r w:rsidRPr="008136F0">
        <w:rPr>
          <w:b/>
          <w:bCs/>
          <w:sz w:val="24"/>
          <w:szCs w:val="24"/>
        </w:rPr>
        <w:t>จัดตั้งขึ้น</w:t>
      </w:r>
      <w:r w:rsidRPr="002A39AF">
        <w:rPr>
          <w:b/>
          <w:i/>
          <w:iCs/>
          <w:sz w:val="24"/>
          <w:szCs w:val="24"/>
        </w:rPr>
        <w:t xml:space="preserve"> แต่ไม่สมบูรณ์</w:t>
      </w:r>
      <w:r w:rsidRPr="00110B69">
        <w:rPr>
          <w:b/>
          <w:i/>
          <w:sz w:val="24"/>
        </w:rPr>
        <w:t xml:space="preserve">) </w:t>
      </w:r>
    </w:p>
    <w:p w14:paraId="6E87520A" w14:textId="79107C5A" w:rsidR="003F330C" w:rsidRPr="00110B69" w:rsidRDefault="003F330C" w:rsidP="006F7088">
      <w:pPr>
        <w:spacing w:before="120" w:after="240"/>
        <w:ind w:left="720"/>
        <w:jc w:val="both"/>
        <w:rPr>
          <w:sz w:val="18"/>
        </w:rPr>
      </w:pPr>
      <w:r w:rsidRPr="008136F0">
        <w:t xml:space="preserve">การบัญชีระบบนิเวศแห่งชาติมีจุดมุ่งหมายเพื่อประเมิน </w:t>
      </w:r>
      <w:r>
        <w:rPr>
          <w:color w:val="1D1C1D"/>
        </w:rPr>
        <w:t>บริการระบบนิเวศในระดับชาติ</w:t>
      </w:r>
      <w:r w:rsidRPr="008136F0">
        <w:t xml:space="preserve"> และจัดระเบียบข้อมูลที่เกี่ยวข้องเป็นกรอบทางสถิติที่ตกลงกันไว้ สิ่งนี้ต้องใช้วิธีการที่เป็นมาตรฐานที่ช่วยให้สามารถเปรียบเทียบระหว่างประเทศภาคส่วนและตลอดเวลา ระบบการบัญชีเศรษฐกิจและสิ่งแวดล้อม – การบัญชีระบบนิเวศใช้ตัวบ่งชี้ทางชีวฟิสิกส์และการเงิน ("มูลค่าการแลกเปลี่ยน" กล่าวคือ เทียบเท่ากับมูลค่าของสินค้าและบริการที่แลกเปลี่ยนในตลาด) เพื่อจับคุณค่าเครื่องมือที่สําคัญของธรรมชาติ มีมาตรฐานทางสถิติสากลเพื่อเป็นแนวทางในการบูรณาการขอบเขต </w:t>
      </w:r>
      <w:r>
        <w:rPr>
          <w:color w:val="1D1C1D"/>
        </w:rPr>
        <w:t xml:space="preserve">ของระบบนิเวศ เงื่อนไข และบัญชีบริการระบบนิเวศทางกายภาพ </w:t>
      </w:r>
      <w:r w:rsidRPr="008136F0">
        <w:t>เข้ากับบัญชีแห่งชาติ (จัด</w:t>
      </w:r>
      <w:r w:rsidRPr="008136F0">
        <w:rPr>
          <w:i/>
        </w:rPr>
        <w:t>ตั้งขึ้นมาอย่างดี</w:t>
      </w:r>
      <w:r w:rsidRPr="00110B69">
        <w:t>) {4.6} การกําหนดมาตรฐานขั้นตอนการประเมินมูลค่าสามารถช่วยในการพัฒนาการบัญชีระบบนิเวศของประเทศและการนํามาใช้ในนโยบายระดับชาติ ความท้าทายอย่างต่อเนื่องในการดําเนินการ ได้แก่ (i) ความจําเป็นในการก้าวข้ามการรวบรวมบัญชีไปสู่การใช้ข้อมูลบัญชีในแอปพลิเคชันและกระบวนการตัดสินใจ (ii) ความจําเป็นในการสร้างการเชื่อมโยงกับการอภิปรายเกี่ยวกับมุมมองคุณค่าที่หลากหลาย และ (iii) ความจําเป็นในการวิจัยเพิ่มเติมในหลายแง่มุมของการวัดและการประเมินมูลค่า โดยเฉพาะอย่างยิ่งมูลค่าการแลกเปลี่ยนของบริการระบบนิเวศ (</w:t>
      </w:r>
      <w:r w:rsidRPr="008136F0">
        <w:rPr>
          <w:i/>
        </w:rPr>
        <w:t>จัดตั้งขึ้นแต่ไม่สมบูรณ์</w:t>
      </w:r>
      <w:r w:rsidRPr="00110B69">
        <w:t>) {3.2.2; 3.3.4.1; 4.6.4.2}</w:t>
      </w:r>
      <w:bookmarkStart w:id="2" w:name="_2s8eyo1" w:colFirst="0" w:colLast="0"/>
      <w:bookmarkEnd w:id="2"/>
    </w:p>
    <w:p w14:paraId="58633FDE" w14:textId="77777777" w:rsidR="003F330C" w:rsidRPr="008136F0" w:rsidRDefault="003F330C" w:rsidP="00002E99">
      <w:pPr>
        <w:keepNext/>
        <w:keepLines/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lastRenderedPageBreak/>
        <w:t>ข 8. กระบวนการประเมินมูลค่าสามารถทําตามขั้นตอนการทําซ้ําห้าขั้นตอนเพื่อจัดการกับการแลกเปลี่ยนระหว่างความเกี่ยวข้อง ความแข็งแกร่ง และความต้องการทรัพยากรของวิธีการประเมินมูลค่า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6B209F2D" w14:textId="77777777" w:rsidR="00966C37" w:rsidRDefault="003F330C" w:rsidP="00110B69">
      <w:pPr>
        <w:keepNext/>
        <w:keepLines/>
        <w:spacing w:after="120"/>
        <w:ind w:left="720"/>
        <w:jc w:val="both"/>
      </w:pPr>
      <w:r w:rsidRPr="008136F0">
        <w:t>การชี้แจงวัตถุประสงค์และขอบเขตของการประเมินมูลค่าจะช่วยระบุคุณค่าของธรรมชาติที่เป็นเดิมพันและรับรองความ</w:t>
      </w:r>
      <w:r w:rsidRPr="00E411DE">
        <w:rPr>
          <w:i/>
        </w:rPr>
        <w:t>เกี่ยวข้อง</w:t>
      </w:r>
      <w:r w:rsidRPr="008136F0">
        <w:t>ของการประเมินมูลค่าสําหรับการตัดสินใจ เนื่องจากการเลือกวิธีการประเมินมูลค่ามีอิทธิพลต่อผลลัพธ์ความ</w:t>
      </w:r>
      <w:r w:rsidRPr="00110B69">
        <w:rPr>
          <w:iCs/>
        </w:rPr>
        <w:t>เกี่ยวข้อง</w:t>
      </w:r>
      <w:r w:rsidRPr="008136F0">
        <w:t xml:space="preserve">จึงทําให้มั่นใจได้ว่าสามารถพิจารณาค่าที่แตกต่างกันได้ แนวทางปฏิบัติในการประเมินมูลค่าในปัจจุบันมีแนวโน้มที่จะดึงค่าเหล่านั้นที่สามารถมองเห็นได้ง่ายด้วยวิธีการที่พร้อมใช้งาน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{3.3.1; 3.4.3} การประเมินมูลค่ายังต้อง</w:t>
      </w:r>
      <w:r w:rsidRPr="00E411DE">
        <w:rPr>
          <w:i/>
        </w:rPr>
        <w:t>แข็งแกร่ง</w:t>
      </w:r>
      <w:r w:rsidRPr="008136F0">
        <w:t xml:space="preserve">เพื่อให้ข้อมูลที่เป็นประโยชน์สําหรับการตัดสินใจ การใช้วิธีการที่มีประสิทธิภาพเกี่ยวข้องกับการให้หลักฐานที่เชื่อถือได้และสอดคล้องกันในทางทฤษฎีตามกระบวนการกระตุ้นคุณค่าที่โปร่งใสและถูกต้องตามกฎหมายทางสังคม </w:t>
      </w:r>
      <w:r w:rsidRPr="008136F0">
        <w:rPr>
          <w:i/>
        </w:rPr>
        <w:t>(เป็นที่ยอมรับ)</w:t>
      </w:r>
      <w:r w:rsidRPr="008136F0">
        <w:t xml:space="preserve"> {3.3.2} เนื่องจากการประเมินมูลค่าต้องใช้ทรัพยากร  (เช่น เวลา การเงิน เทคนิค และทรัพยากรบุคคล) ความพร้อมใช้งานจึงเป็นตัวกําหนดความเป็นไปได้ในการใช้วิธีการประเมินมูลค่าที่กําหนด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{3.3.3} การจัดการกับการแลกเปลี่ยนระหว่างความเกี่ยวข้อง ความแข็งแกร่ง และทรัพยากรสามารถทําได้โดยทําตามขั้นตอนการทําซ้ําห้าขั้นตอนโดยปรับการประเมินมูลค่าให้เข้ากับบริบทการตัดสินใจที่เฉพาะเจาะจง </w:t>
      </w:r>
      <w:r w:rsidRPr="00110B69">
        <w:rPr>
          <w:bCs/>
        </w:rPr>
        <w:t>(รูปที่ SPM.4):</w:t>
      </w:r>
      <w:r w:rsidRPr="008136F0">
        <w:t xml:space="preserve"> (i) ลงทุนในกระบวนการที่ถูกต้องตามกฎหมาย </w:t>
      </w:r>
      <w:r w:rsidRPr="008136F0">
        <w:rPr>
          <w:i/>
        </w:rPr>
        <w:t>(เป็นที่ยอมรับ)</w:t>
      </w:r>
      <w:r w:rsidRPr="008136F0">
        <w:t xml:space="preserve"> {3.4.2; 2.4.2}; (ii) กําหนดวัตถุประสงค์และวัตถุประสงค์การใช้งานของผลลัพธ์การประเมินมูลค่า </w:t>
      </w:r>
      <w:r w:rsidRPr="008136F0">
        <w:rPr>
          <w:i/>
        </w:rPr>
        <w:t xml:space="preserve">(เป็นที่ยอมรับ) </w:t>
      </w:r>
      <w:r w:rsidRPr="008136F0">
        <w:t xml:space="preserve">{3.4.3; 5.2}; (iii) กําหนดขอบเขตของขอบเขตการประเมินมูลค่า </w:t>
      </w:r>
      <w:r w:rsidRPr="008136F0">
        <w:rPr>
          <w:i/>
        </w:rPr>
        <w:t>(จัดตั้งขึ้นอย่างดี)</w:t>
      </w:r>
      <w:r w:rsidRPr="008136F0">
        <w:t xml:space="preserve"> {3.4.5; 5.2}; (iv) เลือกและใช้วิธีการประเมินตามขั้นตอนเดิม </w:t>
      </w:r>
      <w:r w:rsidRPr="008136F0">
        <w:rPr>
          <w:i/>
        </w:rPr>
        <w:t>(เป็นที่ยอมรับ)</w:t>
      </w:r>
      <w:r w:rsidRPr="008136F0">
        <w:t xml:space="preserve"> {5.2; 3.4.5; 2.4.2}; และ (v) สื่อสารผลการประเมินมูลค่า ความถูกต้อง ข้อจํากัด และความเสี่ยง </w:t>
      </w:r>
      <w:r w:rsidRPr="008136F0">
        <w:rPr>
          <w:i/>
        </w:rPr>
        <w:t>(เป็นที่ยอมรับ) {</w:t>
      </w:r>
      <w:r w:rsidRPr="008136F0">
        <w:t>3.4.6; 4.2}</w:t>
      </w:r>
    </w:p>
    <w:p w14:paraId="2B1605BF" w14:textId="5D876E5E" w:rsidR="003F330C" w:rsidRDefault="00966C37" w:rsidP="00966C37">
      <w:pPr>
        <w:keepNext/>
        <w:keepLines/>
        <w:spacing w:after="120"/>
        <w:ind w:left="720"/>
        <w:jc w:val="both"/>
      </w:pPr>
      <w:r>
        <w:rPr>
          <w:noProof/>
        </w:rPr>
        <w:drawing>
          <wp:inline distT="0" distB="0" distL="0" distR="0" wp14:anchorId="02B966D8" wp14:editId="1079BF39">
            <wp:extent cx="6029960" cy="383794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zi4gdriw0zxq" w:colFirst="0" w:colLast="0"/>
      <w:bookmarkEnd w:id="3"/>
    </w:p>
    <w:p w14:paraId="6DA23815" w14:textId="5192D3BC" w:rsidR="003F330C" w:rsidRPr="008136F0" w:rsidRDefault="003F330C" w:rsidP="00110B69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jc w:val="both"/>
        <w:rPr>
          <w:i/>
          <w:color w:val="000000"/>
          <w:sz w:val="18"/>
          <w:szCs w:val="18"/>
        </w:rPr>
      </w:pPr>
      <w:r w:rsidRPr="008136F0">
        <w:rPr>
          <w:b/>
          <w:iCs/>
          <w:color w:val="000000"/>
          <w:sz w:val="18"/>
          <w:szCs w:val="18"/>
        </w:rPr>
        <w:t xml:space="preserve">รูป SPM.4 กระบวนการประเมินมูลค่าสามารถทําตามห้าขั้นตอนซ้ําเพื่อเพิ่มคุณภาพของผลลัพธ์การประเมินมูลค่าสําหรับการตัดสินใจ </w:t>
      </w:r>
      <w:r w:rsidR="00540837">
        <w:rPr>
          <w:color w:val="000000"/>
          <w:sz w:val="18"/>
        </w:rPr>
        <w:t>ในแต่ละ</w:t>
      </w:r>
      <w:r w:rsidRPr="008136F0">
        <w:rPr>
          <w:iCs/>
          <w:sz w:val="18"/>
          <w:szCs w:val="18"/>
        </w:rPr>
        <w:t>ขั้นตอน ต้องเลือกโดยคํานึงถึงการแลกเปลี่ยนในการประเมินมูลค่าเกี่ยวกับความเกี่ยวข้อง (เพื่อให้แน่ใจว่าสามารถพิจารณาค่าที่แตกต่างกันได้) ความแข็งแกร่ง (หลักฐานที่เชื่อถือได้และสอดคล้องกันทางทฤษฎีตามกระบวนการกระตุ้นคุณค่าที่โปร่งใส ครอบคลุม</w:t>
      </w:r>
      <w:r>
        <w:rPr>
          <w:sz w:val="18"/>
          <w:szCs w:val="18"/>
        </w:rPr>
        <w:t>ทางสังคม และถูกต้อง</w:t>
      </w:r>
      <w:r w:rsidRPr="008136F0">
        <w:rPr>
          <w:iCs/>
          <w:sz w:val="18"/>
          <w:szCs w:val="18"/>
        </w:rPr>
        <w:t xml:space="preserve">ตามกฎหมาย) และข้อกําหนดด้านทรัพยากร (เวลา การเงิน เทคนิค และทรัพยากรมนุษย์) {3.4.1} </w:t>
      </w:r>
      <w:bookmarkStart w:id="4" w:name="_17dp8vu" w:colFirst="0" w:colLast="0"/>
      <w:bookmarkEnd w:id="4"/>
    </w:p>
    <w:p w14:paraId="034E6FD3" w14:textId="08D1B95A" w:rsidR="003F330C" w:rsidRPr="008136F0" w:rsidRDefault="003F330C" w:rsidP="00002E99">
      <w:pPr>
        <w:keepNext/>
        <w:keepLines/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lastRenderedPageBreak/>
        <w:t>ข 9. การเลือกวิธีการประเมินมูลค่าที่เหมาะสมเกี่ยวข้องกับการระบุจุดแข็งและจุดอ่อนเปรียบเทียบโดยเฉพาะอย่างยิ่งโดยคํานึงถึงความเกี่ยวข้องความแข็งแกร่งและความต้องการทรัพยากร (เป็น</w:t>
      </w:r>
      <w:r w:rsidRPr="00110B69">
        <w:rPr>
          <w:b/>
          <w:i/>
          <w:sz w:val="24"/>
        </w:rPr>
        <w:t>ที่ยอมรับ)</w:t>
      </w:r>
    </w:p>
    <w:p w14:paraId="73249E3B" w14:textId="1A5EB9D8" w:rsidR="003F330C" w:rsidRDefault="003F330C" w:rsidP="003F330C">
      <w:pPr>
        <w:keepNext/>
        <w:keepLines/>
        <w:spacing w:after="120"/>
        <w:ind w:left="720"/>
        <w:jc w:val="both"/>
      </w:pPr>
      <w:r w:rsidRPr="008136F0">
        <w:t xml:space="preserve">วิธีการประเมินมูลค่าบางวิธีให้ผลลัพธ์การประเมินมูลค่าที่เฉพาะเจาะจงสูง (เช่น การทําแผนที่ความหลากหลายทางชีวภาพ) ในขณะที่วิธีอื่นๆ มุ่งเน้นไปที่การบูรณาการข้อมูลประเภทต่างๆ เกี่ยวกับมูลค่า (เช่น วิธีการตามการตัดสินใจหลายเกณฑ์) </w:t>
      </w:r>
      <w:r w:rsidRPr="00110B69">
        <w:rPr>
          <w:bCs/>
        </w:rPr>
        <w:t>(ตาราง SPM.2)</w:t>
      </w:r>
      <w:r w:rsidRPr="008136F0">
        <w:t xml:space="preserve"> วิธีการที่มีความเชี่ยวชาญสูงในการแยกไม่สามารถดึงคุณค่าที่หลากหลายได้ แต่อาจจําเป็นสําหรับการรวมข้อมูลคุณค่าที่สําคัญที่มีรายละเอียดเพียงพอในกระบวนการตัดสินใจ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{3.3.4} ในบรรดาวิธีการทางเศรษฐกิจวิธีการที่เปิดเผย (ในตระกูลวิธีการตามพฤติกรรม) เช่น ให้ข้อมูลที่เชื่อถือได้เกี่ยวกับค่านิยม แต่มักจะดึงข้อมูลจากกลุ่มผู้มีส่วนได้ส่วนเสียเฉพาะ ละเว้นค่าหลายประเภท และใช้ทรัพยากรมาก โดยเฉพาะอย่างยิ่งในบริบทที่มีการขาดแคลนข้อมูล ในทางตรงกันข้ามวิธีการการตั้งค่าที่ระบุไว้ (ในตระกูลวิธีการตามคําชี้แจง) โดยทั่วไปมีความน่าเชื่อถือน้อยกว่าและใช้ทรัพยากรน้อยกว่า แต่สามารถปรับให้เข้ากับผู้มีส่วนได้ส่วนเสียประเภทค่านิยมและบริบทการตัดสินใจที่หลากหลาย </w:t>
      </w:r>
      <w:r>
        <w:rPr>
          <w:i/>
        </w:rPr>
        <w:t>(เป็นที่ยอมรับ)</w:t>
      </w:r>
      <w:r w:rsidRPr="008136F0">
        <w:t xml:space="preserve"> {3.2.2; 3.3.4}</w:t>
      </w:r>
    </w:p>
    <w:p w14:paraId="02D499ED" w14:textId="77777777" w:rsidR="003F330C" w:rsidRPr="00110B69" w:rsidRDefault="003F330C" w:rsidP="003F330C">
      <w:pPr>
        <w:rPr>
          <w:b/>
          <w:sz w:val="18"/>
        </w:rPr>
      </w:pPr>
      <w:r w:rsidRPr="00110B69">
        <w:rPr>
          <w:sz w:val="18"/>
        </w:rPr>
        <w:br w:type="page"/>
      </w:r>
    </w:p>
    <w:p w14:paraId="7218DF6E" w14:textId="25FFB218" w:rsidR="00FA1EAD" w:rsidRDefault="003F330C" w:rsidP="00FA1EAD">
      <w:pPr>
        <w:pStyle w:val="Heading3"/>
        <w:numPr>
          <w:ilvl w:val="0"/>
          <w:numId w:val="0"/>
        </w:numPr>
        <w:spacing w:before="160" w:after="60"/>
        <w:ind w:left="709" w:right="700"/>
        <w:jc w:val="both"/>
        <w:rPr>
          <w:b w:val="0"/>
          <w:bCs/>
          <w:iCs/>
          <w:sz w:val="18"/>
          <w:szCs w:val="18"/>
        </w:rPr>
      </w:pPr>
      <w:bookmarkStart w:id="5" w:name="_h7vno2g2zaux" w:colFirst="0" w:colLast="0"/>
      <w:bookmarkEnd w:id="5"/>
      <w:r w:rsidRPr="008136F0">
        <w:rPr>
          <w:iCs/>
          <w:sz w:val="18"/>
          <w:szCs w:val="18"/>
        </w:rPr>
        <w:lastRenderedPageBreak/>
        <w:t xml:space="preserve">ตาราง SPM.2 วิธีการประเมินมูลค่าต้องเผชิญกับการแลกเปลี่ยนในแง่ของความเกี่ยวข้อง ความแข็งแกร่ง และความต้องการทรัพยากร (แผง A) </w:t>
      </w:r>
      <w:r w:rsidRPr="008136F0">
        <w:rPr>
          <w:b w:val="0"/>
          <w:bCs/>
          <w:iCs/>
          <w:sz w:val="18"/>
          <w:szCs w:val="18"/>
        </w:rPr>
        <w:t>ความเกี่ยวข้องเกี่ยวข้องกับทั้งความสามารถของวิธีการในการดึงความหลากหลายของค่านิยมของธรรมชาติรวมถึงค่านิยมที่เฉพาะเจาะจงและกว้างและความเก่งกาจในแง่ของการปรับตัวให้เข้ากับ</w:t>
      </w:r>
      <w:r w:rsidR="00B60371">
        <w:rPr>
          <w:b w:val="0"/>
          <w:bCs/>
          <w:iCs/>
          <w:sz w:val="18"/>
          <w:szCs w:val="18"/>
        </w:rPr>
        <w:noBreakHyphen/>
      </w:r>
      <w:r w:rsidRPr="008136F0">
        <w:rPr>
          <w:b w:val="0"/>
          <w:bCs/>
          <w:iCs/>
          <w:sz w:val="18"/>
          <w:szCs w:val="18"/>
        </w:rPr>
        <w:t xml:space="preserve">บริบททางนิเวศวิทยาทางสังคมที่แตกต่างกัน วิธีการที่มีประสิทธิภาพให้การแสดงคุณค่าของธรรมชาติที่เชื่อถือได้และยุติธรรม {3.3.2} ความต้องการทรัพยากรสําหรับการประเมินมูลค่าจําเป็นต้องสร้างสมดุลระหว่างต้นทุนที่เกี่ยวข้องกับการสร้างขีดความสามารถเริ่มต้น (รวมถึงแหล่งข้อมูลทางเทคนิคและข้อมูล) และเวลาและต้นทุนทางการเงินที่เกี่ยวข้องกับการใช้วิธีการ วิธีการที่ทํางานได้ค่อนข้าง </w:t>
      </w:r>
      <w:r>
        <w:rPr>
          <w:b w:val="0"/>
          <w:sz w:val="18"/>
          <w:szCs w:val="18"/>
        </w:rPr>
        <w:t xml:space="preserve"> </w:t>
      </w:r>
      <w:r w:rsidRPr="008136F0">
        <w:rPr>
          <w:b w:val="0"/>
          <w:bCs/>
          <w:iCs/>
          <w:sz w:val="18"/>
          <w:szCs w:val="18"/>
        </w:rPr>
        <w:t>ดี</w:t>
      </w:r>
      <w:r>
        <w:rPr>
          <w:b w:val="0"/>
          <w:sz w:val="18"/>
          <w:szCs w:val="18"/>
        </w:rPr>
        <w:t xml:space="preserve">โดยอาศัยการสังเคราะห์ความ </w:t>
      </w:r>
      <w:r w:rsidRPr="008136F0">
        <w:rPr>
          <w:b w:val="0"/>
          <w:bCs/>
          <w:iCs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เกี่ยวข้อง ความแข็งแกร่ง และลักษณะทรัพยากรของวิธี</w:t>
      </w:r>
      <w:r w:rsidRPr="008136F0">
        <w:rPr>
          <w:b w:val="0"/>
          <w:bCs/>
          <w:iCs/>
          <w:sz w:val="18"/>
          <w:szCs w:val="18"/>
        </w:rPr>
        <w:t>การประเมิน</w:t>
      </w:r>
      <w:r>
        <w:rPr>
          <w:b w:val="0"/>
          <w:sz w:val="18"/>
          <w:szCs w:val="18"/>
        </w:rPr>
        <w:t xml:space="preserve">มูลค่า </w:t>
      </w:r>
      <w:r w:rsidRPr="008136F0">
        <w:rPr>
          <w:b w:val="0"/>
          <w:bCs/>
          <w:iCs/>
          <w:sz w:val="18"/>
          <w:szCs w:val="18"/>
        </w:rPr>
        <w:t xml:space="preserve"> จะแสดงด้วยฟองอากาศที่ใหญ่กว่า {3.3.4} การแลกเปลี่ยนที่คล้ายคลึงกันชี้ให้เห็นถึงการเสริมระหว่างแนวทางการประเมินมูลค่าทางเศรษฐกิจที่แตกต่างกันเพื่อฝังคุณค่าของธรรมชาติในการกําหนดนโยบาย (แผง B) แนวทางการประเมินมูลค่าดังกล่าว ได้แก่ เศรษฐศาสตร์ของระบบนิเวศและความหลากหลายทางชีวภาพ ระบบการ</w:t>
      </w:r>
      <w:r w:rsidR="00B60371">
        <w:rPr>
          <w:b w:val="0"/>
          <w:bCs/>
          <w:iCs/>
          <w:sz w:val="18"/>
          <w:szCs w:val="18"/>
        </w:rPr>
        <w:noBreakHyphen/>
      </w:r>
      <w:r w:rsidRPr="008136F0">
        <w:rPr>
          <w:b w:val="0"/>
          <w:bCs/>
          <w:iCs/>
          <w:sz w:val="18"/>
          <w:szCs w:val="18"/>
        </w:rPr>
        <w:t>บัญชีเศรษฐกิจสิ่งแวดล้อม – การบัญชีระบบนิเวศ และแนวทาง "ความมั่งคั่งที่ครอบคลุม/ครอบคลุม" {3.3.4}</w:t>
      </w:r>
    </w:p>
    <w:p w14:paraId="700B9A9E" w14:textId="4BEABF20" w:rsidR="003F330C" w:rsidRPr="00FA1EAD" w:rsidRDefault="00272A65" w:rsidP="00FA1EAD">
      <w:pPr>
        <w:pStyle w:val="Normalnumber"/>
        <w:numPr>
          <w:ilvl w:val="0"/>
          <w:numId w:val="0"/>
        </w:numPr>
        <w:ind w:left="709"/>
      </w:pPr>
      <w:r>
        <w:rPr>
          <w:noProof/>
        </w:rPr>
        <w:lastRenderedPageBreak/>
        <w:drawing>
          <wp:inline distT="0" distB="0" distL="0" distR="0" wp14:anchorId="07B31475" wp14:editId="33F5D4EE">
            <wp:extent cx="5177927" cy="7714215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"/>
                    <a:stretch/>
                  </pic:blipFill>
                  <pic:spPr bwMode="auto">
                    <a:xfrm>
                      <a:off x="0" y="0"/>
                      <a:ext cx="5187073" cy="772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5885C" w14:textId="5319B131" w:rsidR="003F330C" w:rsidRPr="008136F0" w:rsidRDefault="003F330C" w:rsidP="00110B69">
      <w:pPr>
        <w:shd w:val="clear" w:color="auto" w:fill="C5E0B3"/>
        <w:spacing w:before="240" w:after="120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 xml:space="preserve">ข 10. ความคิดริเริ่มการประเมินมูลค่าลักษณะทางเศรษฐกิจที่แตกต่างกัน </w:t>
      </w:r>
      <w:r w:rsidRPr="006C14BD">
        <w:rPr>
          <w:b/>
          <w:sz w:val="24"/>
          <w:szCs w:val="24"/>
        </w:rPr>
        <w:t>สามารถเสริมซึ่งกันและกัน</w:t>
      </w:r>
      <w:r w:rsidRPr="006C14BD">
        <w:rPr>
          <w:b/>
          <w:bCs/>
          <w:sz w:val="24"/>
          <w:szCs w:val="24"/>
        </w:rPr>
        <w:t xml:space="preserve"> เพื่อแจ้งการตัดสินใจเชิงนโยบาย (เป็น</w:t>
      </w:r>
      <w:r w:rsidRPr="00110B69">
        <w:rPr>
          <w:b/>
          <w:bCs/>
          <w:i/>
          <w:iCs/>
          <w:sz w:val="24"/>
          <w:szCs w:val="24"/>
        </w:rPr>
        <w:t>ที่ยอมรับกันดี</w:t>
      </w:r>
      <w:r w:rsidRPr="006C14BD">
        <w:rPr>
          <w:b/>
          <w:bCs/>
          <w:sz w:val="24"/>
          <w:szCs w:val="24"/>
        </w:rPr>
        <w:t>)</w:t>
      </w:r>
    </w:p>
    <w:p w14:paraId="438D1EBE" w14:textId="100EA333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ความคิดริเริ่มด้านการประเมินมูลค่าทางเศรษฐกิจได้รับการพัฒนาเพื่อเป็นแนวทางในนโยบาย แต่ยังอยู่ในขั้นตอนการดําเนินการ </w:t>
      </w:r>
      <w:r w:rsidRPr="008136F0">
        <w:rPr>
          <w:iCs/>
        </w:rPr>
        <w:t xml:space="preserve">เศรษฐศาสตร์ของระบบนิเวศและความหลากหลายทางชีวภาพ (TEEB) </w:t>
      </w:r>
      <w:r w:rsidRPr="008136F0">
        <w:t xml:space="preserve">ให้คําแนะนําและตัวอย่าง ส่วนใหญ่ในระดับท้องถิ่น ว่าการประเมินมูลค่าทางเศรษฐกิจของมูลค่าเครื่องมือในตลาดและที่ไม่ใช่ตลาดของความหลากหลายทางชีวภาพ (เช่น สินทรัพย์ทางเศรษฐกิจ บริการระบบนิเวศ หรือการไหลเวียนของผลประโยชน์) </w:t>
      </w:r>
      <w:r w:rsidRPr="008136F0">
        <w:lastRenderedPageBreak/>
        <w:t xml:space="preserve">สามารถสนับสนุนนโยบายด้านสิ่งแวดล้อมในภาคส่วนต่างๆ (เช่น การเกษตร ป่าไม้ การประมง) </w:t>
      </w:r>
      <w:r w:rsidR="000D7FF4" w:rsidRPr="008136F0">
        <w:rPr>
          <w:iCs/>
          <w:vertAlign w:val="superscript"/>
        </w:rPr>
        <w:footnoteReference w:id="9"/>
      </w:r>
      <w:r w:rsidRPr="008136F0">
        <w:t xml:space="preserve"> </w:t>
      </w:r>
      <w:r w:rsidRPr="008136F0">
        <w:rPr>
          <w:i/>
        </w:rPr>
        <w:t xml:space="preserve">(เป็นที่ยอมรับ) </w:t>
      </w:r>
      <w:r w:rsidRPr="008136F0">
        <w:t xml:space="preserve">{3.2.2; 6.2.3} </w:t>
      </w:r>
      <w:bookmarkStart w:id="6" w:name="_Hlk111476934"/>
      <w:r w:rsidRPr="008136F0">
        <w:rPr>
          <w:iCs/>
        </w:rPr>
        <w:t>ระบบการบัญชีเศรษฐกิจสิ่งแวดล้อม – การบัญชีระบบนิเวศ (SEEA–EA)</w:t>
      </w:r>
      <w:bookmarkEnd w:id="6"/>
      <w:r w:rsidRPr="008136F0">
        <w:rPr>
          <w:iCs/>
          <w:vertAlign w:val="superscript"/>
        </w:rPr>
        <w:footnoteReference w:id="10"/>
      </w:r>
      <w:r w:rsidRPr="008136F0">
        <w:t xml:space="preserve"> ให้มาตรฐานและหลักการทางสถิติที่เป็นที่ยอมรับในระดับสากลซึ่งรวมขอบเขตทางกายภาพและสภาพของระบบนิเวศบริการระบบนิเวศและคุณค่าของพวกเขาเข้ากับระบบบัญชีแห่งชาติ (</w:t>
      </w:r>
      <w:r w:rsidRPr="008136F0">
        <w:rPr>
          <w:i/>
        </w:rPr>
        <w:t xml:space="preserve">เป็นที่ยอมรับ) </w:t>
      </w:r>
      <w:r w:rsidRPr="008136F0">
        <w:t xml:space="preserve">{3.2.2.4; 4.6.4} ข้อเสนอ "ความมั่งคั่งที่ครอบคลุม/ครอบคลุม" ซึ่งเน้นใน </w:t>
      </w:r>
      <w:r w:rsidRPr="008136F0">
        <w:rPr>
          <w:iCs/>
        </w:rPr>
        <w:t>Dasgupta Review นั้น</w:t>
      </w:r>
      <w:r w:rsidR="00E07A64" w:rsidRPr="008136F0">
        <w:rPr>
          <w:iCs/>
          <w:vertAlign w:val="superscript"/>
        </w:rPr>
        <w:footnoteReference w:id="11"/>
      </w:r>
      <w:r w:rsidRPr="008136F0">
        <w:t xml:space="preserve">เกินกว่าตัวชี้วัดเศรษฐกิจมหภาคมาตรฐาน เช่น ผลิตภัณฑ์มวลรวมภายในประเทศ โดยให้ตัวบ่งชี้ที่ครอบคลุมของการพัฒนาเศรษฐกิจที่ยั่งยืน </w:t>
      </w:r>
      <w:r w:rsidRPr="008136F0">
        <w:rPr>
          <w:i/>
        </w:rPr>
        <w:t>(เป็นที่ยอมรับ)</w:t>
      </w:r>
      <w:r w:rsidRPr="008136F0">
        <w:t xml:space="preserve"> {2.2.4; 3.3.4; 5.5.2}</w:t>
      </w:r>
    </w:p>
    <w:p w14:paraId="17E13964" w14:textId="7C5A827E" w:rsidR="003F330C" w:rsidRPr="008136F0" w:rsidRDefault="003F330C" w:rsidP="00110B69">
      <w:pPr>
        <w:spacing w:after="240"/>
        <w:ind w:left="720"/>
        <w:jc w:val="both"/>
      </w:pPr>
      <w:r w:rsidRPr="008136F0">
        <w:t>ความคิดริเริ่มทางเศรษฐกิจเหล่านี้แต่ละโครงการมีความท้าทาย แต่อาจเสริมจุดแข็งและจุดอ่อนของกันและกัน (ตาราง SPM.2) เกี่ยวกับ</w:t>
      </w:r>
      <w:r w:rsidRPr="008136F0">
        <w:rPr>
          <w:i/>
        </w:rPr>
        <w:t>ความเกี่ยวข้อง</w:t>
      </w:r>
      <w:r w:rsidRPr="008136F0">
        <w:t xml:space="preserve"> TEEB อาศัยคุณค่าของเครื่องมือของธรรมชาติเป็นส่วนใหญ่ ซึ่งแสดงออกโดยใช้กรอบ "มูลค่าทางเศรษฐกิจโดยรวม" SEEA – EA ให้คําแนะนําสําหรับการบัญชีระบบนิเวศที่ชัดเจนเชิงพื้นที่ซึ่งพิจารณามูลค่าของบริการระบบนิเวศและสินทรัพย์ระบบนิเวศที่จํากัดอยู่ที่ "มูลค่าการแลกเปลี่ยน" เพื่อให้เข้ากันได้กับบัญชีแห่งชาติ </w:t>
      </w:r>
      <w:r w:rsidRPr="008136F0">
        <w:rPr>
          <w:i/>
        </w:rPr>
        <w:t xml:space="preserve">(เป็นที่ยอมรับ) </w:t>
      </w:r>
      <w:r w:rsidRPr="008136F0">
        <w:t xml:space="preserve">{3.2.2.4; 4.6.4} แนวทางความมั่งคั่งที่ครอบคลุม/ครอบคลุมมุ่งเน้นไปที่การประเมินมูลค่าธรรมชาติในฐานะสินทรัพย์รวมกับสินทรัพย์ทุนอื่น ๆ (เช่นสุขภาพของมนุษย์เทคโนโลยีและโครงสร้างพื้นฐาน) เพื่อให้ตัวบ่งชี้สวัสดิการที่พิจารณาการเปลี่ยนแปลงระยะยาวโดยรวม </w:t>
      </w:r>
      <w:r w:rsidRPr="008136F0">
        <w:rPr>
          <w:i/>
        </w:rPr>
        <w:t xml:space="preserve">(เป็นที่ยอมรับ) </w:t>
      </w:r>
      <w:r w:rsidRPr="008136F0">
        <w:t xml:space="preserve">{2.2.4; 3.3.4; 5.5.2} ทั้ง TEEB และ SEEA – EA สามารถใช้การทําแผนที่เชิงพื้นที่และสถิติเพื่อจัดลําดับความสําคัญของการแทรกแซงเชิงนโยบายที่ความเสื่อมโทรมของสิ่งแวดล้อมมีผลกระทบที่รุนแรงที่สุด </w:t>
      </w:r>
      <w:r w:rsidRPr="008136F0">
        <w:rPr>
          <w:i/>
        </w:rPr>
        <w:t xml:space="preserve">(เป็นที่ยอมรับ) </w:t>
      </w:r>
      <w:r w:rsidRPr="008136F0">
        <w:t>{3.2.2; 4.6.4} เกี่ยวกับ</w:t>
      </w:r>
      <w:r w:rsidRPr="008136F0">
        <w:rPr>
          <w:i/>
        </w:rPr>
        <w:t>ความแข็งแกร่ง</w:t>
      </w:r>
      <w:r w:rsidRPr="008136F0">
        <w:t xml:space="preserve"> SEEA – EA ใช้มาตรฐานทางสถิติของสหประชาชาติสําหรับบัญชีชีวฟิสิกส์และหลักการทางสถิติที่เป็นที่ยอมรับในระดับสากลสําหรับบัญชีการเงิน อย่างไรก็ตาม ยังไม่ได้นําไปใช้ในหลายประเทศ แนวทางความมั่งคั่งที่ครอบคลุม/ครอบคลุมมีรากฐานทางทฤษฎีที่แข็งแกร่ง แต่การนําไปใช้ถูกขัดขวางในทางปฏิบัติโดยปัญหาความพร้อมใช้งานของข้อมูล </w:t>
      </w:r>
      <w:r w:rsidRPr="008136F0">
        <w:rPr>
          <w:i/>
        </w:rPr>
        <w:t xml:space="preserve">(จัดตั้งขึ้นแต่ไม่สมบูรณ์) </w:t>
      </w:r>
      <w:r w:rsidRPr="008136F0">
        <w:t>{3.3.4} เกี่ยวกับ</w:t>
      </w:r>
      <w:r w:rsidRPr="008136F0">
        <w:rPr>
          <w:i/>
        </w:rPr>
        <w:t>ทรัพยากร</w:t>
      </w:r>
      <w:r w:rsidRPr="008136F0">
        <w:t xml:space="preserve"> SEEA – EA และแนวทางความมั่งคั่งที่ครอบคลุม/ครอบคลุมมีค่าใช้จ่ายในการตั้งค่าค่อนข้างสูง เนื่องจากข้อกําหนดทางเทคนิคและข้อมูลสูง อย่างไรก็ตาม เมื่อพัฒนาขีดความสามารถและโครงสร้างพื้นฐานแล้ว ความต้องการทรัพยากรอาจลดลงอย่างมาก ทําให้สามารถนําไปใช้ได้อย่างต่อเนื่อง </w:t>
      </w:r>
      <w:r w:rsidRPr="008136F0">
        <w:rPr>
          <w:i/>
        </w:rPr>
        <w:t xml:space="preserve">(จัดตั้งขึ้นแต่ไม่สมบูรณ์) </w:t>
      </w:r>
      <w:r w:rsidRPr="008136F0">
        <w:t>{3.3.4; 4.6.4}</w:t>
      </w:r>
    </w:p>
    <w:p w14:paraId="3663670D" w14:textId="77777777" w:rsidR="003F330C" w:rsidRPr="008136F0" w:rsidRDefault="003F330C" w:rsidP="00110B69">
      <w:pPr>
        <w:shd w:val="clear" w:color="auto" w:fill="C5E0B3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C. ใช้ประโยชน์จากคุณค่าที่หลากหลายของธรรมชาติเพื่อการเปลี่ยนแปลงสู่ความยั่งยืน</w:t>
      </w:r>
    </w:p>
    <w:p w14:paraId="1E7540A1" w14:textId="77777777" w:rsidR="003F330C" w:rsidRDefault="003F330C" w:rsidP="003F330C">
      <w:pPr>
        <w:jc w:val="both"/>
      </w:pPr>
    </w:p>
    <w:p w14:paraId="133D3157" w14:textId="374D1B14" w:rsidR="003F330C" w:rsidRPr="008136F0" w:rsidRDefault="003F330C" w:rsidP="00110B69">
      <w:pPr>
        <w:shd w:val="clear" w:color="auto" w:fill="C5E0B3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ค 1. การเปลี่ยนแปลงไปสู่ความยั่งยืนสามารถอํานวยความสะดวกได้ผ่านนโยบายที่ออกแบบมาเพื่อรวมค่านิยมที่สอดคล้องกับความยั่งยืนเข้ากับอนุสัญญาทางสังคมบรรทัดฐานและกฎเกณฑ์ทางกฎหมายที่กําหนดไว้ซึ่งกําหนดความสัมพันธ์ระหว่างมนุษย์กับธรรมชาติ (เป็น</w:t>
      </w:r>
      <w:r w:rsidRPr="00110B69">
        <w:rPr>
          <w:b/>
          <w:i/>
          <w:sz w:val="24"/>
        </w:rPr>
        <w:t>ที่ยอมรับ)</w:t>
      </w:r>
    </w:p>
    <w:p w14:paraId="2D9A89B5" w14:textId="6C8BF392" w:rsidR="003F330C" w:rsidRPr="008136F0" w:rsidRDefault="003F330C" w:rsidP="00002E99">
      <w:pPr>
        <w:spacing w:before="120" w:after="240"/>
        <w:ind w:left="720"/>
        <w:jc w:val="both"/>
      </w:pPr>
      <w:r w:rsidRPr="008136F0">
        <w:t xml:space="preserve">การพึ่งพาการตัดสินใจทางการเมืองและเศรษฐกิจในปัจจุบันกับค่านิยมที่หลากหลายของธรรมชาติที่แคบ ๆ เป็นรากฐานของวิกฤตความหลากหลายทางชีวภาพทั่วโลก การรวมชุดค่านิยมและมุมมองที่กว้างขึ้นในการออกแบบและการดําเนินการตามนโยบายสามารถจัดการกับผลกระทบด้านลบของการกระทําของผู้คนต่อธรรมชาติ </w:t>
      </w:r>
      <w:r w:rsidRPr="008136F0">
        <w:rPr>
          <w:i/>
        </w:rPr>
        <w:t>(ที่มั่นคง)</w:t>
      </w:r>
      <w:r w:rsidRPr="008136F0">
        <w:t xml:space="preserve"> {1.3; 4.3, 4.7; 6.2.3; 6.5} อย่างไรก็ตาม การย้อนกลับผลกระทบของมนุษย์ต่อความหลากหลายทางชีวภาพจะต้องมีการเปลี่ยนแปลงที่เป็นระบบและเปลี่ยนแปลงมากขึ้น (เช่น "การปรับโครงสร้างโครงสร้างพื้นฐานทั่วทั้งระบบในปัจจัยทางเทคโนโลยี เศรษฐกิจ และสังคม รวมถึงกระบวนทัศน์ เป้าหมาย และค่านิยม")</w:t>
      </w:r>
      <w:r w:rsidRPr="008136F0">
        <w:rPr>
          <w:vertAlign w:val="superscript"/>
        </w:rPr>
        <w:footnoteReference w:id="12"/>
      </w:r>
      <w:r w:rsidRPr="008136F0">
        <w:t xml:space="preserve"> การเปลี่ยนแปลงดังกล่าวสามารถสนับสนุนได้โดยการสร้างเงื่อนไขที่หล่อเลี้ยงค่านิยมที่สอดคล้องกับความยั่งยืน (เช่น การระดมค่านิยมของการดูแลผ่านการปฏิรูปการครอบครองที่เชื่อมโยงชนเผ่าพื้นเมืองและชุมชนท้องถิ่นกับดินแดนของตนอีกครั้ง) ตลอดจนโดยการกลั่นกรองค่านิยมที่สนับสนุนการสูญเสียความหลากหลายทางชีวภาพและความเสื่อมโทรมของระบบนิเว</w:t>
      </w:r>
      <w:r w:rsidRPr="008136F0">
        <w:lastRenderedPageBreak/>
        <w:t xml:space="preserve">ศ </w:t>
      </w:r>
      <w:r w:rsidRPr="008136F0">
        <w:rPr>
          <w:i/>
        </w:rPr>
        <w:t>(เป็นที่ยอมรับ)</w:t>
      </w:r>
      <w:r w:rsidRPr="008136F0">
        <w:t xml:space="preserve"> {5.2.2; 5.3.2; 5.3.3}. เงื่อนไขเหล่านี้เกี่ยวข้องกับการเปลี่ยนแปลงที่สําคัญของบรรทัดฐานและกฎทางกฎหมายที่กําหนดไว้ซึ่งปัจจุบันส่งเสริมชุดค่านิยมเครื่องมือที่จํากัดที่เกี่ยวข้องกับผลกําไรทางเศรษฐกิจระยะสั้นและผลประโยชน์ทางการเมือง การเปลี่ยนแปลงดังกล่าวมีแนวโน้มที่จะเกิดขึ้นเมื่อการเปลี่ยนแปลงสถาบันได้รับการสนับสนุนอย่างกว้างขวางและเกิดขึ้นจากระดับท้องถิ่น </w:t>
      </w:r>
      <w:r w:rsidRPr="008136F0">
        <w:rPr>
          <w:i/>
        </w:rPr>
        <w:t>(เป็นที่ยอมรับ)</w:t>
      </w:r>
      <w:r w:rsidRPr="008136F0">
        <w:t xml:space="preserve"> {2.4.2; 4.7; 5.4.2}</w:t>
      </w:r>
    </w:p>
    <w:p w14:paraId="1CA1B9F3" w14:textId="5AB055E3" w:rsidR="003F330C" w:rsidRPr="00110B69" w:rsidRDefault="003F330C" w:rsidP="00002E99">
      <w:pPr>
        <w:keepNext/>
        <w:shd w:val="clear" w:color="auto" w:fill="C5E0B3"/>
        <w:spacing w:before="240" w:after="120"/>
        <w:jc w:val="both"/>
        <w:rPr>
          <w:shd w:val="clear" w:color="auto" w:fill="D9D9D9"/>
        </w:rPr>
      </w:pPr>
      <w:r w:rsidRPr="008136F0">
        <w:rPr>
          <w:b/>
          <w:sz w:val="24"/>
          <w:szCs w:val="24"/>
        </w:rPr>
        <w:t>ค 2. การประเมินมูลค่าสามารถสนับสนุนการกําหนดนโยบายในขั้นตอนต่างๆ ของวัฏจักรนโยบาย (</w:t>
      </w:r>
      <w:r w:rsidRPr="00110B69">
        <w:rPr>
          <w:b/>
          <w:i/>
          <w:sz w:val="24"/>
        </w:rPr>
        <w:t>เป็นที่ยอมรับอย่างดี</w:t>
      </w:r>
      <w:r w:rsidRPr="008136F0">
        <w:rPr>
          <w:b/>
          <w:sz w:val="24"/>
          <w:szCs w:val="24"/>
        </w:rPr>
        <w:t>)</w:t>
      </w:r>
    </w:p>
    <w:p w14:paraId="036766EA" w14:textId="01E539EE" w:rsidR="003F330C" w:rsidRDefault="003F330C" w:rsidP="00110B69">
      <w:pPr>
        <w:spacing w:after="240"/>
        <w:ind w:left="720"/>
        <w:jc w:val="both"/>
      </w:pPr>
      <w:r w:rsidRPr="008136F0">
        <w:t xml:space="preserve">การประเมินมูลค่าสามารถสนับสนุนการกําหนดนโยบายในขั้นตอนต่างๆ ของวัฏจักรนโยบาย โดยเฉพาะอย่างยิ่งเมื่อพิจารณาระบบความรู้ที่หลากหลาย </w:t>
      </w:r>
      <w:r w:rsidRPr="008136F0">
        <w:rPr>
          <w:i/>
        </w:rPr>
        <w:t xml:space="preserve">(เป็นที่ยอมรับ) </w:t>
      </w:r>
      <w:r w:rsidRPr="008136F0">
        <w:t xml:space="preserve">{3.2.1.2; 4.6} </w:t>
      </w:r>
      <w:r w:rsidRPr="00110B69">
        <w:rPr>
          <w:bCs/>
        </w:rPr>
        <w:t>(รูปที่ SPM.5)</w:t>
      </w:r>
      <w:r w:rsidRPr="008136F0">
        <w:t>สามารถใช้ในการกําหนดนโยบายเพื่อ: (i) ช่วยกําหนด</w:t>
      </w:r>
      <w:r w:rsidRPr="002F446B">
        <w:rPr>
          <w:i/>
        </w:rPr>
        <w:t>วาระการประชุม</w:t>
      </w:r>
      <w:r w:rsidRPr="008136F0">
        <w:t>และสนับสนุนความมุ่งมั่นต่อเป้าหมายที่ตกลงกันไว้ (ii) ให้ความช่วยเหลือด้านเทคนิคสําหรับ</w:t>
      </w:r>
      <w:r w:rsidRPr="002F446B">
        <w:rPr>
          <w:i/>
        </w:rPr>
        <w:t>การกําหนดนโยบาย</w:t>
      </w:r>
      <w:r w:rsidRPr="008136F0">
        <w:t>และการออกแบบ เช่น การตกลงเกี่ยวกับทางเลือกที่อยู่ระหว่างการพิจารณาหรือการออกแบบสิ่งจูงใจทางเศรษฐกิจ (iii) การ</w:t>
      </w:r>
      <w:r w:rsidRPr="002F446B">
        <w:rPr>
          <w:i/>
        </w:rPr>
        <w:t>ยอมรับนโยบาย</w:t>
      </w:r>
      <w:r w:rsidRPr="008136F0">
        <w:t>ความช่วยเหลือและข้อตกลงเกี่ยวกับวิธีการนําไปปฏิบัติ เช่น การประเมินความ</w:t>
      </w:r>
      <w:r w:rsidR="00B60371">
        <w:noBreakHyphen/>
      </w:r>
      <w:r w:rsidRPr="008136F0">
        <w:t>คุ้มค่าของทางเลือกต่างๆ สําหรับการดําเนินนโยบาย (iv) ติดตามเพื่อ</w:t>
      </w:r>
      <w:r w:rsidRPr="00110B69">
        <w:rPr>
          <w:iCs/>
        </w:rPr>
        <w:t>สนับสนุนการ</w:t>
      </w:r>
      <w:r w:rsidRPr="002F446B">
        <w:rPr>
          <w:i/>
        </w:rPr>
        <w:t>ปรับเปลี่ยนมาตรการดําเนินการหรือ</w:t>
      </w:r>
      <w:r w:rsidRPr="00CD471F">
        <w:rPr>
          <w:iCs/>
        </w:rPr>
        <w:t xml:space="preserve"> </w:t>
      </w:r>
      <w:r w:rsidRPr="008136F0">
        <w:t xml:space="preserve"> เหตุผลสําหรับการจัดสรรงบประมาณอย่างต่อเนื่อง และ (v) ดําเนินการ </w:t>
      </w:r>
      <w:r w:rsidRPr="00110B69">
        <w:rPr>
          <w:iCs/>
        </w:rPr>
        <w:t xml:space="preserve"> ประเมินนโยบาย</w:t>
      </w:r>
      <w:r w:rsidRPr="002F446B">
        <w:rPr>
          <w:i/>
        </w:rPr>
        <w:t>ย้อนหลัง</w:t>
      </w:r>
      <w:r w:rsidRPr="008136F0">
        <w:t xml:space="preserve">การประเมินมูลค่าห้าขั้นตอน </w:t>
      </w:r>
      <w:r w:rsidRPr="00110B69">
        <w:rPr>
          <w:bCs/>
        </w:rPr>
        <w:t>(รูปที่ SPM.4)</w:t>
      </w:r>
      <w:r w:rsidRPr="008136F0">
        <w:t xml:space="preserve"> สามารถนําไปใช้ในแต่ละขั้นตอนของวัฏจักรนโยบายเพื่อเพิ่มโอกาสในการรับนโยบาย </w:t>
      </w:r>
    </w:p>
    <w:p w14:paraId="30E3C4FF" w14:textId="59ABCCFB" w:rsidR="003F330C" w:rsidRDefault="00FA1EAD" w:rsidP="00FA1EAD">
      <w:pPr>
        <w:spacing w:after="240"/>
        <w:ind w:left="720"/>
        <w:jc w:val="both"/>
      </w:pPr>
      <w:r>
        <w:rPr>
          <w:noProof/>
        </w:rPr>
        <w:lastRenderedPageBreak/>
        <w:drawing>
          <wp:inline distT="0" distB="0" distL="0" distR="0" wp14:anchorId="5C65F9AE" wp14:editId="46257BF5">
            <wp:extent cx="5124389" cy="6653719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99" cy="66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4800" w14:textId="36D9972B" w:rsidR="003F330C" w:rsidRDefault="003F330C" w:rsidP="007436B0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รูป SPM.5 </w:t>
      </w:r>
      <w:r>
        <w:rPr>
          <w:sz w:val="18"/>
          <w:szCs w:val="18"/>
        </w:rPr>
        <w:t>กิจกรรมการประเมินมูลค่าสามารถสนับสนุนวัตถุประสงค์ในการให้ข้อมูลการตัดสินใจและการออกแบบนโยบายที่แตกต่างกันโดยการให้ความรู้ประเภทต่างๆแก่ผู้กําหนดนโยบายและผู้มีส่วนได้ส่วนเสียตลอดวงจรนโยบาย</w:t>
      </w:r>
    </w:p>
    <w:p w14:paraId="386B9B84" w14:textId="017A4288" w:rsidR="003F330C" w:rsidRPr="008136F0" w:rsidRDefault="003F330C" w:rsidP="00002E99">
      <w:pPr>
        <w:keepNext/>
        <w:keepLines/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ค 3. แม้จะมีการศึกษาการประเมินมูลค่าเพิ่มขึ้นอย่างมีนัยสําคัญในช่วง 30 ปีที่ผ่านมา แต่น้อยกว่า 5 เปอร์เซ็นต์รายงานการยอมรับการประเมินมูลค่าในการตัดสินใจ (เป็น</w:t>
      </w:r>
      <w:r w:rsidRPr="00110B69">
        <w:rPr>
          <w:b/>
          <w:i/>
          <w:sz w:val="24"/>
        </w:rPr>
        <w:t>ที่ยอมรับ)</w:t>
      </w:r>
    </w:p>
    <w:p w14:paraId="1339D6A5" w14:textId="5F73786D" w:rsidR="003F330C" w:rsidRPr="008136F0" w:rsidRDefault="003F330C" w:rsidP="00110B69">
      <w:pPr>
        <w:spacing w:after="240"/>
        <w:ind w:left="720"/>
        <w:jc w:val="both"/>
      </w:pPr>
      <w:r w:rsidRPr="008136F0">
        <w:t xml:space="preserve">ในช่วงไม่กี่ทศวรรษที่ผ่านมามีการพัฒนา ปรับแต่ง และทดสอบวิธีการและแนวทางการประเมินมูลค่าที่หลากหลายในบริบททางสังคมและนิเวศวิทยาที่แตกต่างกัน ประเทศส่วนใหญ่ไม่มีความคืบหน้าในอัตราที่จะช่วยให้บรรลุเป้าหมายไอจิที่ 2 ภายในปี 2020 ในการบูรณาการคุณค่าความหลากหลายทางชีวภาพเข้ากับกลยุทธ์ กระบวนการวางแผน และการบัญชี ตามที่รายงานในรายงานระดับชาติต่ออนุสัญญาว่าด้วยความหลากหลายทางชีวภาพ </w:t>
      </w:r>
      <w:r>
        <w:rPr>
          <w:i/>
        </w:rPr>
        <w:t>(จัดตั้งขึ้นมาอย่างดี)</w:t>
      </w:r>
      <w:r w:rsidRPr="008136F0">
        <w:t xml:space="preserve"> {2.1.2; 4.6.4.1} มีเพียงส่วนน้อยของการศึกษาที่ผ่านการตรวจสอบโดยเพื่อนเท่านั้นที่รายงานการดูดซึมโดยผู้มีอํานาจตัดสินใจ รวมถึงรัฐบาล </w:t>
      </w:r>
      <w:r w:rsidRPr="008136F0">
        <w:rPr>
          <w:i/>
        </w:rPr>
        <w:t>(ที่มั่นคง) {</w:t>
      </w:r>
      <w:r w:rsidRPr="008136F0">
        <w:t xml:space="preserve"> 4.6} </w:t>
      </w:r>
      <w:r w:rsidRPr="008136F0">
        <w:lastRenderedPageBreak/>
        <w:t xml:space="preserve">การศึกษาการประเมินมูลค่าที่มีการสนับสนุนการตัดสินใจหรือวัตถุประสงค์ในการออกแบบนโยบายมีแนวโน้มที่จะบันทึกการประเมินมูลค่ามากกว่าการศึกษาที่มีวัตถุประสงค์ในการให้ข้อมูล </w:t>
      </w:r>
      <w:r w:rsidRPr="00110B69">
        <w:rPr>
          <w:bCs/>
        </w:rPr>
        <w:t xml:space="preserve">(รูปที่ SPM.5) </w:t>
      </w:r>
      <w:r w:rsidRPr="008136F0">
        <w:rPr>
          <w:i/>
        </w:rPr>
        <w:t xml:space="preserve">(เป็นที่ยอมรับ) </w:t>
      </w:r>
      <w:r w:rsidRPr="008136F0">
        <w:t xml:space="preserve">{4.6.3} การประเมินมูลค่าตามเศรษฐกิจไม่ได้ถูกนํามาใช้บ่อยกว่าการประเมินมูลค่าโดยใช้ตัวบ่งชี้ที่ไม่ใช่ตัวเงิน </w:t>
      </w:r>
      <w:r w:rsidRPr="008136F0">
        <w:rPr>
          <w:i/>
        </w:rPr>
        <w:t>(เป็นที่ยอมรับ)</w:t>
      </w:r>
      <w:r w:rsidRPr="008136F0">
        <w:t xml:space="preserve"> {4.6.3} อุปสรรคสําคัญที่ยับยั้งการประเมินมูลค่าในการตัดสินใจนโยบายสาธารณะ ได้แก่ ความน่าเชื่อถือที่จํากัดของการศึกษาสําหรับการตัดสินใจ </w:t>
      </w:r>
      <w:r>
        <w:rPr>
          <w:i/>
        </w:rPr>
        <w:t>(เป็นที่ยอมรับ)</w:t>
      </w:r>
      <w:r w:rsidRPr="008136F0">
        <w:t xml:space="preserve"> {3.3.2} ความสามารถทางเทคนิคที่จํากัดและช่องว่างของสถาบันที่บ่อนทําลายความสามารถในการตรวจสอบและประเมินผลประโยชน์ทางสังคม เศรษฐกิจ และสิ่งแวดล้อมที่ธรรมชาติมอบให้ ตลอดจนการมองข้ามคุณค่าในการตัดสินใจ</w:t>
      </w:r>
      <w:r w:rsidR="008F413F">
        <w:noBreakHyphen/>
      </w:r>
      <w:r w:rsidRPr="00110B69">
        <w:t xml:space="preserve"> </w:t>
      </w:r>
      <w:r w:rsidRPr="008136F0">
        <w:rPr>
          <w:i/>
        </w:rPr>
        <w:t xml:space="preserve">(ที่มั่นคง) </w:t>
      </w:r>
      <w:r w:rsidRPr="008136F0">
        <w:t xml:space="preserve">{4.5; 4.6.2; 4.7} </w:t>
      </w:r>
    </w:p>
    <w:p w14:paraId="2CEC3A8E" w14:textId="77777777" w:rsidR="003F330C" w:rsidRPr="008136F0" w:rsidRDefault="003F330C" w:rsidP="00110B69">
      <w:pPr>
        <w:shd w:val="clear" w:color="auto" w:fill="C5E0B3"/>
        <w:spacing w:before="240" w:after="120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>ค 4. ผลลัพธ์เชิงนโยบายที่เท่าเทียมและยั่งยืนมากขึ้นมีแนวโน้มที่จะบรรลุได้เมื่อกระบวนการตัดสินใจตระหนักถึงและสร้างสมดุลในการเป็นตัวแทนของค่านิยมที่หลากหลายของธรรมชาติ และจัดการกับ</w:t>
      </w:r>
      <w:r>
        <w:rPr>
          <w:b/>
          <w:sz w:val="24"/>
          <w:szCs w:val="24"/>
        </w:rPr>
        <w:t>ความไม่สมดุลของอํานาจทางสังคมและเศรษฐกิจระหว่างผู้มีบทบาท (</w:t>
      </w:r>
      <w:r w:rsidRPr="008136F0">
        <w:rPr>
          <w:b/>
          <w:bCs/>
          <w:sz w:val="24"/>
          <w:szCs w:val="24"/>
        </w:rPr>
        <w:t>จัดตั้งขึ้นแต่ไม่สมบูรณ์</w:t>
      </w:r>
      <w:r w:rsidRPr="00110B69">
        <w:rPr>
          <w:b/>
          <w:i/>
          <w:sz w:val="24"/>
        </w:rPr>
        <w:t>)</w:t>
      </w:r>
      <w:r w:rsidRPr="008136F0">
        <w:rPr>
          <w:b/>
          <w:bCs/>
          <w:sz w:val="24"/>
          <w:szCs w:val="24"/>
        </w:rPr>
        <w:t xml:space="preserve"> </w:t>
      </w:r>
    </w:p>
    <w:p w14:paraId="7D8F1F6A" w14:textId="65933334" w:rsidR="003F330C" w:rsidRPr="008136F0" w:rsidRDefault="003F330C" w:rsidP="00110B69">
      <w:pPr>
        <w:spacing w:after="240"/>
        <w:ind w:left="720"/>
        <w:jc w:val="both"/>
      </w:pPr>
      <w:r w:rsidRPr="008136F0">
        <w:t>การศึกษาการประเมินมูลค่ามักจะนําเสนอมุมมองที่หลากหลายของผู้มีส่วนได้ส่วนเสียตามแง่มุมต่างๆ เช่น อายุ เพศ ตําแหน่ง และความสัมพันธ์ทางอํานาจ (43 เปอร์เซ็นต์ของการศึกษาการประเมินมูลค่า 1,163 รายการที่ทบทวนในเชิงลึก) และสามารถระบุลักษณะของค่านิยมที่กว้างและเฉพาะเจาะจงต่างๆ ที่เกี่ยวข้องกับกรอบชีวิตที่แตกต่างกัน (</w:t>
      </w:r>
      <w:r w:rsidRPr="008136F0">
        <w:rPr>
          <w:i/>
        </w:rPr>
        <w:t>เป็นที่ยอมรับกันดี</w:t>
      </w:r>
      <w:r w:rsidRPr="008136F0">
        <w:t xml:space="preserve">) {3.3.2; 3.2.4} อย่างไรก็ตาม มีเพียงเศษเสี้ยวเล็กๆ ของการศึกษาการประเมินมูลค่า (0.6 เปอร์เซ็นต์) ที่รายงานอย่างชัดเจนเกี่ยวกับมาตรการเพื่อพิจารณาความไม่สมมาตรของอํานาจภายในกระบวนการประเมินมูลค่าเอง </w:t>
      </w:r>
      <w:r w:rsidRPr="008136F0">
        <w:rPr>
          <w:i/>
        </w:rPr>
        <w:t>(เป็นที่ยอมรับ)</w:t>
      </w:r>
      <w:r w:rsidRPr="008136F0">
        <w:t xml:space="preserve"> {3.3.2} เมื่อการตัดสินใจ</w:t>
      </w:r>
      <w:r w:rsidR="008F413F">
        <w:noBreakHyphen/>
      </w:r>
      <w:r w:rsidRPr="008136F0">
        <w:t xml:space="preserve">เกิดขึ้นในบริบทของความสัมพันธ์ทางอํานาจที่ไม่สมมาตรสูงการตระหนักถึงการกีดกันของโลกทัศน์และระบบความรู้บางอย่างและการเคารพค่านิยมในหมู่ชนพื้นเมืองและชุมชนท้องถิ่นนั้นสัมพันธ์กับการปกคลุมป่าไม้และประชากรสายพันธุ์ที่เพิ่มขึ้นการส่งมอบบริการระบบนิเวศที่เพิ่มขึ้นและการดํารงชีวิตที่ดีขึ้น </w:t>
      </w:r>
      <w:r w:rsidRPr="008136F0">
        <w:rPr>
          <w:i/>
        </w:rPr>
        <w:t>(เป็นที่ยอมรับอย่างดี)</w:t>
      </w:r>
      <w:r w:rsidRPr="008136F0">
        <w:t xml:space="preserve"> {2.4.1; 4.4, 4.5.2; 4.5.3; 4.5.4}. การปรับปรุงข้อมูลเกี่ยวกับคุณค่าของธรรมชาติตลอดจนการเสริมสร้างและพัฒนาขีดความสามารถที่แตกต่างกันในทุกระดับของการแทรกแซงเป็นกุญแจสําคัญในการสร้างสมดุลระหว่างความไม่สมดุลของอํานาจการปรับปรุงผลลัพธ์ของการเจรจาและบรรลุผลลัพธ์ที่ยุติธรรมและยั่งยืนมากขึ้น</w:t>
      </w:r>
      <w:r>
        <w:rPr>
          <w:i/>
        </w:rPr>
        <w:t xml:space="preserve"> </w:t>
      </w:r>
    </w:p>
    <w:p w14:paraId="76B530CC" w14:textId="1E930597" w:rsidR="003F330C" w:rsidRPr="008136F0" w:rsidRDefault="003F330C" w:rsidP="00110B69">
      <w:pPr>
        <w:spacing w:after="240"/>
        <w:ind w:left="720"/>
        <w:jc w:val="both"/>
      </w:pPr>
      <w:r w:rsidRPr="008136F0">
        <w:t>ความไม่สมมาตรของอํานาจมักพบระหว่างผู้ที่แสดงค่านิยมเชิงเครื่องมือสําหรับและต่อต้านโครงการพัฒนาและโครงสร้างพื้นฐานขนาดใหญ่ ตัวอย่างเช่น เขื่อนมักถูกเสนอสําหรับค่าเครื่องมือตามตลาด (รวมถึงไฟฟ้าให้กับผู้บริโภคในเมือง น้ําชลประทานเพื่อการเกษตร และงาน) ในขณะที่ค่าเชิงสัมพันธ์และเครื่องมือของผู้ที่ได้รับผลกระทบโดยตรงจากโครงการ (เช่น การสูญเสียการดํารงชีวิตทางการเกษตรและการประมงและวิถีชีวิต) มักถูกยกเว้นเนื่องจากความไม่สมมาตรของพลังงาน ขบวนการทางสังคมพยายามเปลี่ยนความไม่สมดุลนี้ผ่านการต่อต้านการฟ้องร้องและการประท้วง (ที่มั่นคง</w:t>
      </w:r>
      <w:r w:rsidRPr="008136F0">
        <w:rPr>
          <w:i/>
        </w:rPr>
        <w:t>)</w:t>
      </w:r>
      <w:r w:rsidRPr="008136F0">
        <w:t xml:space="preserve"> {4.5.5} การจัดการกับความไม่สมมาตรของอํานาจเหล่านี้โดยการรับรู้ถึงความหลากหลายของค่านิยมผ่านการประเมินแบบมีส่วนร่วมสามารถนําไปสู่การกระจายต้นทุนและผลประโยชน์ของโครงการอย่างเท่าเทียมกันมากขึ้น </w:t>
      </w:r>
      <w:r w:rsidRPr="008136F0">
        <w:rPr>
          <w:i/>
        </w:rPr>
        <w:t xml:space="preserve">(เป็นที่ยอมรับ) </w:t>
      </w:r>
      <w:r w:rsidRPr="008136F0">
        <w:t>{4.5.5}</w:t>
      </w:r>
    </w:p>
    <w:p w14:paraId="201DF5BA" w14:textId="16599432" w:rsidR="003F330C" w:rsidRPr="008136F0" w:rsidRDefault="003F330C" w:rsidP="00110B69">
      <w:pPr>
        <w:spacing w:after="240"/>
        <w:ind w:left="720"/>
        <w:jc w:val="both"/>
      </w:pPr>
      <w:r w:rsidRPr="008136F0">
        <w:t>ในการอนุรักษ์ความหลากหลายทางชีวภาพ การมีส่วนร่วมของชุมชนที่ช่วยให้จัดลําดับความสําคัญของค่านิยมในท้องถิ่นนําไปสู่ผลลัพธ์ทางสังคมที่ได้รับการยอมรับว่ายุติธรรมมากขึ้น</w:t>
      </w:r>
      <w:r w:rsidR="006E4028">
        <w:noBreakHyphen/>
      </w:r>
      <w:r w:rsidRPr="008136F0">
        <w:t xml:space="preserve"> </w:t>
      </w:r>
      <w:r w:rsidRPr="008136F0">
        <w:rPr>
          <w:i/>
        </w:rPr>
        <w:t xml:space="preserve"> </w:t>
      </w:r>
      <w:r w:rsidRPr="008136F0">
        <w:t xml:space="preserve"> ในที่นี้อีกครั้งความไม่สมดุลของอํานาจระหว่างผู้มีส่วนได้ส่วนเสียในท้องถิ่นสามารถแก้ไขเพื่อปรับปรุงผลการตัดสินใจ เช่น ผ่านการจัดการร่วมกันของพื้นที่คุ้มครองและการออกแบบร่วมกันของการชําระเงินสําหรับโครงการบริการระบบนิเวศเพื่อปกป้องป่าไม้ </w:t>
      </w:r>
      <w:r w:rsidRPr="008136F0">
        <w:rPr>
          <w:i/>
        </w:rPr>
        <w:t xml:space="preserve">(จัดตั้งขึ้นแต่ไม่สมบูรณ์) </w:t>
      </w:r>
      <w:r w:rsidRPr="008136F0">
        <w:t xml:space="preserve">{4.5.2; 4.5.3} คุณค่าของใครรวมอยู่ในการตัดสินใจด้านการอนุรักษ์เป็นข้อพิจารณาที่สําคัญเนื่องจากมีอิทธิพลต่อผลลัพธ์ของการตัดสินใจ ตัวอย่างเช่น ค่านิยมเชิงสัมพันธ์และเครื่องมือที่ถือครองโดยชนพื้นเมืองและชุมชนท้องถิ่นมักถูกนําเสนอน้อยเกินไปและเข้าสู่กระบวนการตัดสินใจในช่วงท้ายของการตัดสินใจในพื้นที่คุ้มครองซึ่งส่วนใหญ่ขับเคลื่อนโดยคุณค่าที่แท้จริงโดยทั่วไปส่งผลให้เกิดความไม่ไว้วางใจและการอนุรักษ์ที่มีประสิทธิภาพน้อยลง  การจ่ายเงินสําหรับโครงการบริการระบบนิเวศที่มีการมีส่วนร่วมของชุมชนอย่างมีนัยสําคัญในการกําหนดปัญหาการจัดการที่ดินหรือที่ปรับให้เข้ากับความต้องการของท้องถิ่นเมื่อเวลาผ่านไปสามารถปรับค่านิยมระหว่างผู้มีส่วนได้ส่วนเสียที่หลากหลายและบรรลุผลลัพธ์ด้านการอนุรักษ์และสังคมที่ดีขึ้น </w:t>
      </w:r>
      <w:r w:rsidRPr="008136F0">
        <w:rPr>
          <w:i/>
        </w:rPr>
        <w:t xml:space="preserve"> </w:t>
      </w:r>
    </w:p>
    <w:p w14:paraId="38689E89" w14:textId="0596F9EA" w:rsidR="003F330C" w:rsidRPr="008136F0" w:rsidRDefault="003F330C" w:rsidP="00002E99">
      <w:pPr>
        <w:keepNext/>
        <w:keepLines/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lastRenderedPageBreak/>
        <w:t>ค 5. การตระหนักถึงและเคารพความรู้พื้นเมืองและท้องถิ่นและความหลากหลายของค่านิยมที่เกี่ยวข้องเป็นสิ่งจําเป็นเพื่อให้ได้ผลลัพธ์ที่เคารพวิถีชีวิตที่แตกต่างกัน (</w:t>
      </w:r>
      <w:r w:rsidRPr="00110B69">
        <w:rPr>
          <w:b/>
          <w:i/>
          <w:sz w:val="24"/>
        </w:rPr>
        <w:t>เป็นที่ยอมรับแต่ไม่สมบูรณ์</w:t>
      </w:r>
      <w:r w:rsidRPr="008136F0">
        <w:rPr>
          <w:b/>
          <w:sz w:val="24"/>
          <w:szCs w:val="24"/>
        </w:rPr>
        <w:t xml:space="preserve">) </w:t>
      </w:r>
    </w:p>
    <w:p w14:paraId="2096CFEE" w14:textId="4B5C500B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มีการตระหนักถึงความจําเป็นในการเชื่อมโยงระหว่างระบบความรู้ รวมถึงระบบความรู้ของชนพื้นเมืองและชุมชนท้องถิ่น เพื่อสนับสนุนนโยบายที่เกี่ยวข้องกับ เช่น การพัฒนา การอนุรักษ์ความหลากหลายทางชีวภาพ การใช้ความหลากหลายทางชีวภาพอย่างยั่งยืน และการบรรเทาการเปลี่ยนแปลงสภาพภูมิอากาศ </w:t>
      </w:r>
      <w:r>
        <w:rPr>
          <w:i/>
        </w:rPr>
        <w:t xml:space="preserve">(เป็นที่ยอมรับ) </w:t>
      </w:r>
      <w:r w:rsidR="00F006A5">
        <w:t xml:space="preserve"> {2.2.3} ความเข้าใจที่ดีขึ้นเกี่ยวกับความรู้ของชนพื้นเมืองและท้องถิ่นและความหลากหลายของค่านิยมที่เกี่ยวข้องจําเป็นต้องก้าวข้ามญาณวิทยาและโลกทัศน์ที่โดดเด่น รวมถึงความพยายามในการปลดปล่อยมุมมองเพื่อตระหนักถึงวิธีอื่นๆ ในการมองเห็น รู้ และทํา เช่นเดียวกับที่เป็นของชนพื้นเมืองและชุมชนท้องถิ่น </w:t>
      </w:r>
      <w:r>
        <w:rPr>
          <w:i/>
        </w:rPr>
        <w:t xml:space="preserve">(ที่มั่นคง) </w:t>
      </w:r>
      <w:r w:rsidRPr="008136F0">
        <w:t xml:space="preserve">{3.2.1, 3.2.4.1; 4.4.2} การพิจารณาค่านิยมตามสถานที่ในการตัดสินใจสามารถนําไปสู่ผลลัพธ์ที่เท่าเทียมและยั่งยืนมากขึ้น </w:t>
      </w:r>
      <w:r w:rsidRPr="008136F0">
        <w:rPr>
          <w:i/>
        </w:rPr>
        <w:t>(เป็นที่ยอมรับ)</w:t>
      </w:r>
      <w:r w:rsidRPr="008136F0">
        <w:t xml:space="preserve"> {2.2.3; 3.2.4; 4.4.2; 4.4.3; 4.4.4; 4.5.2; 4.5.3; 4.5.4; 4.6.4; 4.6.7} ตัวอย่างเช่น ในระบบนิเวศทางการเกษตร การตระหนักและให้ความเชื่อถือต่อความรู้และค่านิยมของเกษตรกรรายย่อย รวมถึงสตรี เป็นกุญแจสําคัญในการออกแบบความคิดริเริ่มร่วมกันที่สร้างความมั่นคงทางอาหารและการใช้และการอนุรักษ์ความหลากหลายทางชีวภาพทางการเกษตรอย่างยั่งยืนโดยชุมชนเกษตรกรรม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{2.2.1; 4.4.4} </w:t>
      </w:r>
    </w:p>
    <w:p w14:paraId="54B38EFD" w14:textId="49E8BB92" w:rsidR="003F330C" w:rsidRPr="00110B69" w:rsidRDefault="003F330C" w:rsidP="00002E99">
      <w:pPr>
        <w:shd w:val="clear" w:color="auto" w:fill="C5E0B3"/>
        <w:spacing w:before="240" w:after="120"/>
        <w:jc w:val="both"/>
        <w:rPr>
          <w:b/>
          <w:sz w:val="24"/>
          <w:shd w:val="clear" w:color="auto" w:fill="D9EAD3"/>
        </w:rPr>
      </w:pPr>
      <w:r w:rsidRPr="008136F0">
        <w:rPr>
          <w:b/>
          <w:sz w:val="24"/>
          <w:szCs w:val="24"/>
        </w:rPr>
        <w:t>ค 6. การเพิกเฉย ยกเว้น หรือกีดกันค่านิยมในท้องถิ่นมักนําไปสู่ความขัดแย้งทางสังคมและสิ่งแวดล้อมที่เชื่อมโยงกับการปะทะกันของค่านิยม โดยเฉพาะอย่างยิ่งในบริบทของความไม่สมมาตรของอํานาจ ซึ่งบ่อนทําลายประสิทธิภาพของนโยบายด้านสิ่งแวดล้อม (จัด</w:t>
      </w:r>
      <w:r w:rsidRPr="00110B69">
        <w:rPr>
          <w:b/>
          <w:i/>
          <w:sz w:val="24"/>
        </w:rPr>
        <w:t>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07815C3A" w14:textId="578A663A" w:rsidR="003F330C" w:rsidRPr="00110B69" w:rsidRDefault="003F330C" w:rsidP="00110B69">
      <w:pPr>
        <w:spacing w:after="240"/>
        <w:ind w:left="720"/>
        <w:jc w:val="both"/>
        <w:rPr>
          <w:highlight w:val="yellow"/>
        </w:rPr>
      </w:pPr>
      <w:r w:rsidRPr="008136F0">
        <w:t xml:space="preserve">ความขัดแย้งทางสังคมและสิ่งแวดล้อมมักเป็นผลมาจากการตัดสินใจที่กีดกันค่านิยมของบางกลุ่ม โดยเฉพาะอย่างยิ่งของชนพื้นเมืองและชุมชนท้องถิ่นที่สามารถเชื่อมโยงโดยตรงและพึ่งพาธรรมชาติ และผู้ที่แบกรับภาระที่ไม่สมส่วนจากการเปลี่ยนแปลงสิทธิในการเข้าถึงหรือการใช้ธรรมชาติ </w:t>
      </w:r>
      <w:r w:rsidRPr="008136F0">
        <w:rPr>
          <w:i/>
        </w:rPr>
        <w:t>(เป็นที่ยอมรับ)</w:t>
      </w:r>
      <w:r w:rsidRPr="008136F0">
        <w:t xml:space="preserve"> {4.5.2; 4.5.3; 4.5.5} ตัวอย่างเช่น โครงการโครงสร้างพื้นฐานและการพัฒนาจํานวนมาก เช่น การทําเหมืองแร่ ได้นําไปสู่ความขัดแย้งที่ยืดเยื้อระหว่างชนพื้นเมืองกับชุมชนท้องถิ่นและผู้มีบทบาทภายนอก กรณีดังกล่าวมักส่งผลให้เกิดการต่อสู้ในศาลและการประท้วงในรูปแบบอื่นๆ ต่อความอยุติธรรมด้านสิ่งแวดล้อมที่รับรู้ การต่อสู้และการประท้วงเหล่านี้คุกคามคุณค่าของท้องถิ่นผ่านการเสื่อมโทรมหรือการสูญเสียระบบนิเวศที่มีคุณค่าในท้องถิ่น </w:t>
      </w:r>
      <w:r w:rsidRPr="008136F0">
        <w:rPr>
          <w:i/>
        </w:rPr>
        <w:t xml:space="preserve">(ที่มั่นคง) </w:t>
      </w:r>
      <w:r w:rsidRPr="008136F0">
        <w:t xml:space="preserve">{2.2.3.2; 2.4.2; 4.5.5} </w:t>
      </w:r>
    </w:p>
    <w:p w14:paraId="08BBC828" w14:textId="184150ED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การเพิกเฉยหรือลดทอนคุณค่าของท้องถิ่นในการออกแบบและการจัดการกิจกรรมการอนุรักษ์ รวมถึงพื้นที่คุ้มครองและการจ่ายเงินสําหรับโครงการบริการระบบนิเวศ ยังสามารถทิ้งมรดกของความไม่ไว้วางใจหรือความขุ่นเคืองที่ยากต่อการซ่อมแซม และอาจกระตุ้นให้เกิดการประท้วงในท้องถิ่นและแม้กระทั่งการก่อวินาศกรรม ซึ่งเป็นอันตรายต่อผลลัพธ์การอนุรักษ์เมื่อเวลาผ่านไป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{4.5.2; 4.5.3}. ความขัดแย้งสามารถหลีกเลี่ยงหรือแก้ไขได้ง่ายขึ้นเมื่อเป้าหมายนโยบายสอดคล้องกับค่านิยมเครื่องมือและความสัมพันธ์ในท้องถิ่น </w:t>
      </w:r>
      <w:r w:rsidRPr="008136F0">
        <w:rPr>
          <w:i/>
        </w:rPr>
        <w:t>(เป็นที่ยอมรับ)</w:t>
      </w:r>
      <w:r w:rsidRPr="008136F0">
        <w:t xml:space="preserve"> {4.5.2} อย่างไรก็ตามเมื่อค่านิยมของนักแสดงหรือกลุ่มต่างๆขัดแย้งกันความขัดแย้งอาจหลีกเลี่ยงไม่ได้ ในกรณีเช่นนี้ การสนทนาและแนวทางการไตร่ตรองที่โปร่งใสสามารถช่วยทําให้ค่านิยมที่อยู่เบื้องหลังความขัดแย้งชัดเจน และผ่านการพิจารณาค่านิยมที่แตกต่างกัน ผู้มีบทบาทอาจสามารถประนีประนอมค่านิยมของตนและพัฒนาวิสัยทัศน์ร่วมกันว่าโปรแกรมที่ประสบความสําเร็จอาจมีลักษณะอย่างไร (</w:t>
      </w:r>
      <w:r w:rsidRPr="008136F0">
        <w:rPr>
          <w:i/>
        </w:rPr>
        <w:t xml:space="preserve">จัดตั้งขึ้นแต่ไม่สมบูรณ์) </w:t>
      </w:r>
      <w:r w:rsidRPr="008136F0">
        <w:t>{3.2.1; 5.5.6}</w:t>
      </w:r>
    </w:p>
    <w:p w14:paraId="26FA6B04" w14:textId="77777777" w:rsidR="003F330C" w:rsidRPr="008136F0" w:rsidRDefault="003F330C" w:rsidP="00002E99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ค 7. เส้นทางสู่ความยั่งยืนและความยุติธรรมขึ้นอยู่กับการรวมคุณค่าของธรรมชาติที่หลากหลาย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6FE8530A" w14:textId="23CE67B8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การวางแผนสถานการณ์ในอนาคตและการศึกษาการพัฒนาเกี่ยวข้องกับคุณค่าในรูปแบบต่างๆ จากสถานการณ์ 460 สถานการณ์ที่ตรวจสอบ 53 เปอร์เซ็นต์แสดงค่านิยมอย่างชัดเจน โดยเฉพาะอย่างยิ่งเมื่อร่วมพัฒนากับผู้มีส่วนได้ส่วนเสีย 42 เปอร์เซ็นต์กล่าวถึงคุณค่า แต่ไม่ได้ประเมินอย่างชัดเจน และ 53 เปอร์เซ็นต์ดําเนินการประเมินมูลค่าบางประเภทโดยไม่สะท้อนถึงค่าที่สนับสนุน </w:t>
      </w:r>
      <w:r w:rsidRPr="00110B69">
        <w:rPr>
          <w:i/>
        </w:rPr>
        <w:t>(เป็นที่ยอมรับ)</w:t>
      </w:r>
      <w:r w:rsidRPr="008136F0">
        <w:t xml:space="preserve"> {5.2.2} การศึกษาสถานการณ์ส่วนใหญ่ขับเคลื่อนโดยค่าเครื่องมือ (94 เปอร์เซ็นต์) ไม่ว่าจะเพียงอย่างเดียว (60 เปอร์เซ็นต์) หรือร่วมกับค่าประเภทอื่น ๆ (34 เปอร์เซ็นต์) </w:t>
      </w:r>
      <w:r w:rsidRPr="008136F0">
        <w:rPr>
          <w:i/>
        </w:rPr>
        <w:t>(เป็นที่ยอมรับ)</w:t>
      </w:r>
      <w:r w:rsidRPr="008136F0">
        <w:t xml:space="preserve"> {5.2.2} </w:t>
      </w:r>
    </w:p>
    <w:p w14:paraId="3EC697A0" w14:textId="58AE6725" w:rsidR="003F330C" w:rsidRPr="008136F0" w:rsidRDefault="003F330C" w:rsidP="00110B69">
      <w:pPr>
        <w:spacing w:after="240"/>
        <w:ind w:left="720"/>
        <w:jc w:val="both"/>
      </w:pPr>
      <w:r w:rsidRPr="008136F0">
        <w:lastRenderedPageBreak/>
        <w:t>สถานการณ์สามารถจัดกลุ่มได้ตามศักยภาพในการบรรลุเป้าหมายการพัฒนาที่ยั่งยืนและความสําคัญสัมพัทธ์ของเครื่องมือความสัมพันธ์และค่าที่แท้จริงในวงกว้างและเฉพาะเจาะจงในสถานการณ์เหล่านั้น ประเภทของสถานการณ์ที่มีแนวโน้มมากที่สุดที่จะบรรลุอนาคตที่ยั่งยืนและยุติธรรม (เช่น การพัฒนา</w:t>
      </w:r>
      <w:r w:rsidRPr="008136F0">
        <w:rPr>
          <w:i/>
        </w:rPr>
        <w:t>ที่ยั่งยืนทั่วโลก</w:t>
      </w:r>
      <w:r w:rsidRPr="008136F0">
        <w:t>และ</w:t>
      </w:r>
      <w:r w:rsidRPr="008136F0">
        <w:rPr>
          <w:i/>
        </w:rPr>
        <w:t>สถานการณ์ความยั่งยืนในระดับภูมิภาค</w:t>
      </w:r>
      <w:r w:rsidRPr="008136F0">
        <w:t xml:space="preserve">) มักจะให้ความสําคัญกับสังคมอย่างมาก ให้ความสําคัญกับคุณค่าของทั้งคุณค่าทางวัตถุและที่ไม่ใช่วัตถุของธรรมชาติที่มีต่อผู้คน </w:t>
      </w:r>
      <w:r w:rsidRPr="008136F0">
        <w:rPr>
          <w:i/>
        </w:rPr>
        <w:t xml:space="preserve">(จัดตั้งขึ้นแต่ไม่สมบูรณ์) </w:t>
      </w:r>
      <w:r w:rsidRPr="008136F0">
        <w:t>{5.2.2}. สถานการณ์ประเภทเหล่านั้นที่มุ่งเน้นไปที่การสะสมวัสดุ การเติบโตทางเศรษฐกิจ และผลประโยชน์ส่วนบุคคล และเน้นเฉพาะค่านิยมเครื่องมือที่แคบ ๆ เท่านั้น (เช่น ความ</w:t>
      </w:r>
      <w:r w:rsidRPr="008136F0">
        <w:rPr>
          <w:i/>
        </w:rPr>
        <w:t xml:space="preserve">ไม่เท่าเทียมกัน </w:t>
      </w:r>
      <w:r w:rsidRPr="008136F0">
        <w:t>การแข่งขัน</w:t>
      </w:r>
      <w:r w:rsidRPr="008136F0">
        <w:rPr>
          <w:i/>
        </w:rPr>
        <w:t xml:space="preserve">ในระดับภูมิภาค การพังทลาย ธุรกิจตามปกติ </w:t>
      </w:r>
      <w:r w:rsidRPr="00110B69">
        <w:rPr>
          <w:iCs/>
        </w:rPr>
        <w:t>และสถานการณ์</w:t>
      </w:r>
      <w:r w:rsidRPr="008136F0">
        <w:rPr>
          <w:i/>
        </w:rPr>
        <w:t>การ</w:t>
      </w:r>
      <w:r w:rsidRPr="008136F0">
        <w:t>มองโลกในแง่ดีทางเศรษฐกิจ</w:t>
      </w:r>
      <w:r w:rsidRPr="008136F0">
        <w:rPr>
          <w:i/>
        </w:rPr>
        <w:t>)</w:t>
      </w:r>
      <w:r w:rsidRPr="008136F0">
        <w:t xml:space="preserve"> รวมเป้าหมายการพัฒนาที่ยั่งยืนเพียงชุดแคบๆ เท่านั้น และด้วยเหตุนี้จึงมีศักยภาพด้าน</w:t>
      </w:r>
      <w:r w:rsidRPr="008136F0">
        <w:rPr>
          <w:i/>
        </w:rPr>
        <w:t>ความยั่งยืนน้อยที่สุด(จัดตั้งขึ้นมาอย่างดี</w:t>
      </w:r>
      <w:r w:rsidRPr="008136F0">
        <w:t>) {2.2.3; 2.4.2; 4.3; 5.2.2; 5.5.6}</w:t>
      </w:r>
    </w:p>
    <w:p w14:paraId="63B3ABAA" w14:textId="4D1B52BC" w:rsidR="003F330C" w:rsidRPr="008136F0" w:rsidRDefault="003F330C" w:rsidP="00110B69">
      <w:pPr>
        <w:spacing w:after="240"/>
        <w:ind w:left="720"/>
        <w:jc w:val="both"/>
      </w:pPr>
      <w:r w:rsidRPr="008136F0">
        <w:t>เส้นทางต่างๆ สามารถนําไปสู่การบรรลุอนาคตที่ยุติธรรมและยั่งยืน รวมถึงแต่ไม่จํากัดเพียง "เศรษฐกิจสีเขียว" "การลดการเจริญเติบโต" "การดูแลโลก" และ "การปกป้องธรรมชาติ" และเส้นทางอื่นๆ ที่เกิดจากโลกทัศน์และระบบความรู้ที่หลากหลาย (เช่น การใช้ชีวิตที่ดีและปรัชญาอื่นๆ ของการใช้ชีวิตที่ดี) (กล่อง SPM.3) เส้นทางความยั่งยืนทั้งหมดนี้เกี่ยวข้องกับค่านิยมที่สอดคล้องกับความยั่งยืนบางอย่าง และแสวงหาการประเมินคุณค่าของธรรมชาติที่หลากหลายมากขึ้นเพื่อเป็นรากฐานสําหรับการประนีประนอมมิติทางสังคม เศรษฐกิจ และนิเวศวิทยา</w:t>
      </w:r>
      <w:r w:rsidRPr="008136F0">
        <w:rPr>
          <w:i/>
        </w:rPr>
        <w:t xml:space="preserve"> (เป็นที่ยอมรับ) </w:t>
      </w:r>
      <w:r w:rsidRPr="008136F0">
        <w:t>{2.2.3; 5.5} ไม่มีเส้นทางเดียวที่ได้รับการยอมรับในระดับสากลว่าเหนือกว่า และไม่มีวาระที่เป็นไปได้ในการแก้ไขความขัดแย้งหรือการแลกเปลี่ยนทั้งหมดระหว่างเส้นทางเหล่านี้ ดังนั้นการสนทนาที่สร้างสรรค์ระหว่างสิ่งเหล่านี้และเส้นทางอื่น ๆ ที่เป็นไปได้บนพื้นฐานของความโปร่งใสและการยอมรับความหลากหลายของค่านิยมที่อยู่เบื้องหลังตําแหน่งที่แตกต่างกันจะเป็นสิ่งสําคัญในการบรรลุการเปลี่ยนแปลงไปสู่ความยั่งยืน (</w:t>
      </w:r>
      <w:r w:rsidRPr="008136F0">
        <w:rPr>
          <w:i/>
        </w:rPr>
        <w:t xml:space="preserve">จัดตั้งขึ้นแต่ไม่สมบูรณ์) </w:t>
      </w:r>
      <w:r w:rsidRPr="008136F0">
        <w:t>{5.3.3; 5.5; 6.3.3}</w:t>
      </w:r>
    </w:p>
    <w:tbl>
      <w:tblPr>
        <w:tblW w:w="877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74"/>
      </w:tblGrid>
      <w:tr w:rsidR="003F330C" w:rsidRPr="008136F0" w14:paraId="12F9F9A5" w14:textId="77777777" w:rsidTr="00002E99">
        <w:trPr>
          <w:jc w:val="right"/>
        </w:trPr>
        <w:tc>
          <w:tcPr>
            <w:tcW w:w="8774" w:type="dxa"/>
            <w:shd w:val="clear" w:color="auto" w:fill="F2F2F2"/>
          </w:tcPr>
          <w:p w14:paraId="2F44149F" w14:textId="4FE6B156" w:rsidR="003F330C" w:rsidRPr="00110B69" w:rsidRDefault="003F330C" w:rsidP="00BA3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 xml:space="preserve">กล่อง SPM.3. เส้นทาง </w:t>
            </w:r>
            <w:r w:rsidRPr="002A39AF">
              <w:rPr>
                <w:b/>
                <w:color w:val="000000"/>
                <w:sz w:val="18"/>
                <w:szCs w:val="18"/>
              </w:rPr>
              <w:t xml:space="preserve">ที่ </w:t>
            </w:r>
            <w:r w:rsidRPr="002A39AF">
              <w:rPr>
                <w:b/>
                <w:sz w:val="18"/>
                <w:szCs w:val="18"/>
              </w:rPr>
              <w:t>นําไปสู่อนาคตที่ยุติธรรมและยั่งยืน</w:t>
            </w:r>
            <w:r w:rsidRPr="00110B69">
              <w:rPr>
                <w:b/>
                <w:sz w:val="18"/>
              </w:rPr>
              <w:t xml:space="preserve"> ให้ความสําคัญกับคุณค่าพื้นฐานที่แตกต่างกันของธรรมชาติ</w:t>
            </w:r>
          </w:p>
          <w:p w14:paraId="61D7D593" w14:textId="76AE5EDF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strike/>
                <w:color w:val="000000"/>
                <w:sz w:val="18"/>
                <w:shd w:val="clear" w:color="auto" w:fill="F4CCCC"/>
              </w:rPr>
            </w:pPr>
            <w:r w:rsidRPr="00110B69">
              <w:rPr>
                <w:color w:val="000000"/>
                <w:sz w:val="18"/>
              </w:rPr>
              <w:t>เส้นทางสู่การเปลี่ยนแปลงเป็นกลยุทธ์ในการไปสู่อนาคตที่ต้องการโดยอาศัยความคิดและการปฏิบัติด้านความยั่งยืนที่เป็นที่รู้จัก {5.5.1} ในบรรดาเส้นทางที่มีศักยภาพมากมายสู่อนาคตที่ยั่งยืนมากขึ้น เช่น เส้นทาง "เศรษฐกิจสีเขียว" เน้นความสําคัญของการปฏิรูปสถาบันเศรษฐกิจ เทคโนโลยี และตัวชี้วัดประสิทธิภาพ {5.5.2}</w:t>
            </w:r>
            <w:r w:rsidRPr="00110B69">
              <w:rPr>
                <w:sz w:val="18"/>
              </w:rPr>
              <w:t>เส้นทาง "การลดการเติบโต" เน้นย้ําถึง</w:t>
            </w:r>
            <w:r w:rsidRPr="002A39AF">
              <w:rPr>
                <w:sz w:val="18"/>
                <w:szCs w:val="18"/>
              </w:rPr>
              <w:t>กลยุทธ์ที่ลดปริมาณงาน</w:t>
            </w:r>
            <w:r w:rsidRPr="00110B69">
              <w:rPr>
                <w:sz w:val="18"/>
              </w:rPr>
              <w:t>ของสังคม</w:t>
            </w:r>
            <w:r w:rsidRPr="002A39AF">
              <w:rPr>
                <w:sz w:val="18"/>
                <w:szCs w:val="18"/>
              </w:rPr>
              <w:t xml:space="preserve">ปกป้องความเป็นอยู่ที่ดีของมนุษย์ผ่านการกระจายความมั่งคั่งทางวัตถุอย่างเท่าเทียมกันมากกว่าการเติบโตลดการใช้พลังงาน </w:t>
            </w:r>
            <w:r w:rsidRPr="00110B69">
              <w:rPr>
                <w:sz w:val="18"/>
              </w:rPr>
              <w:t xml:space="preserve"> </w:t>
            </w:r>
            <w:r w:rsidRPr="002A39AF">
              <w:rPr>
                <w:sz w:val="18"/>
                <w:szCs w:val="18"/>
              </w:rPr>
              <w:t>และทรัพยากรในประเทศอุตสาหกรรมส่วนใหญ่เพื่อบรรลุความเท่าเทียมระหว่าง</w:t>
            </w:r>
            <w:r w:rsidRPr="00110B69">
              <w:rPr>
                <w:sz w:val="18"/>
              </w:rPr>
              <w:t>รุ่นและภายใน</w:t>
            </w:r>
            <w:r w:rsidRPr="002A39AF">
              <w:rPr>
                <w:sz w:val="18"/>
                <w:szCs w:val="18"/>
              </w:rPr>
              <w:t xml:space="preserve">รุ่นและคุณภาพชีวิตที่ดีสําหรับทุกคน </w:t>
            </w:r>
            <w:r w:rsidRPr="00110B69">
              <w:rPr>
                <w:color w:val="000000"/>
                <w:sz w:val="18"/>
              </w:rPr>
              <w:t>เส้นทาง "การดูแลโลก" เน้นอํานาจอธิปไตยในท้องถิ่นและการปฏิรูปเกษตรกรรม ความเป็นน้ําหนึ่งใจเดียวกัน และการส่งเสริมการปฏิบัติทางชีววัฒนธรรม {5.5.4} เส้นทาง "การคุ้มครองธรรมชาติ" เน้นการปกป้องความหลากหลายทางชีวภาพเพื่อประโยชน์ของตนเองและการขยายเครือข่ายพื้นที่คุ้มครอง {5.5.5} เส้นทางเหล่านี้ให้ความสนใจกับความยุติธรรมทางสังคมบางรูปแบบ โดยเฉพาะอย่างยิ่งระหว่างรุ่น เส้นทางการปกป้องธรรมชาติถือว่าความยุติธรรมเป็นเป้าหมายแยกต่างหากในการอนุรักษ์ความหลากหลายทางชีวภาพ ในขณะที่เส้นทางอื่นๆ มองว่าความยุติธรรมและความยั่งยืนเป็นการพึ่งพาซึ่งกันและกัน เส้นทางทั้งสี่นี้เน้นหลักการความยุติธรรมทางสังคมที่แตกต่างกัน เช่น แนวทางที่เป็นประโยชน์ในการเพิ่มผลประโยชน์โดยรวม (เศรษฐกิจสีเขียว) เกณฑ์การบริโภค (การลดการเจริญเติบโต) การเสริมสร้างสิทธิและการเสริมอํานาจ (การดูแลโลก) และการปกป้องคุณค่าทางเลือก (การคุ้มครองธรรมชาติ) {5.5.2; 5.5.3; 5.5.4; 5.5.5.}.</w:t>
            </w:r>
          </w:p>
          <w:p w14:paraId="64770502" w14:textId="77777777" w:rsidR="00966C37" w:rsidRDefault="003F330C" w:rsidP="00966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sz w:val="18"/>
                <w:szCs w:val="18"/>
              </w:rPr>
            </w:pPr>
            <w:r w:rsidRPr="00110B69">
              <w:rPr>
                <w:color w:val="000000"/>
                <w:sz w:val="18"/>
              </w:rPr>
              <w:t>เส้นทางทั้งหมดเผยให้เห็นแนวคิดที่หลากหลายเกี่ยวกับสิ่งที่เป็นค่านิยมที่สอดคล้องกับความยั่งยืน {5.5.1; 5.5.6} เศรษฐกิจสีเขียวได้รับการสนับสนุนโดยการจัดลําดับความสําคัญของคุณค่าเครื่องมือของธรรมชาติโดยเน้นบทบาทของธรรมชาติในฐานะทรัพย์สินที่สนับสนุน</w:t>
            </w:r>
            <w:r w:rsidRPr="002A39AF">
              <w:rPr>
                <w:sz w:val="18"/>
                <w:szCs w:val="18"/>
              </w:rPr>
              <w:t>คุณภาพชีวิตที่ดีของผู้คน</w:t>
            </w:r>
            <w:r w:rsidRPr="00110B69">
              <w:rPr>
                <w:color w:val="000000"/>
                <w:sz w:val="18"/>
              </w:rPr>
              <w:t xml:space="preserve"> การลดการเจริญเติบโตได้รับการสนับสนุนโดยค่านิยมของความพอเพียงและความเท่าเทียมกันสําหรับการสร้าง</w:t>
            </w:r>
            <w:r w:rsidRPr="002A39AF">
              <w:rPr>
                <w:sz w:val="18"/>
                <w:szCs w:val="18"/>
              </w:rPr>
              <w:t>สมดุลของผู้คน</w:t>
            </w:r>
            <w:r w:rsidRPr="00110B69">
              <w:rPr>
                <w:color w:val="000000"/>
                <w:sz w:val="18"/>
              </w:rPr>
              <w:t>กับธรรมชาติ {5.5.3} การดูแลโลกได้รับการสนับสนุนโดยค่านิยมเชิงสัมพันธ์ที่เชื่อมโยงกับความหลากหลายทางชีววัฒนธรรมควบคู่ไปกับค่านิยมในวงกว้างเช่น</w:t>
            </w:r>
            <w:r w:rsidRPr="002A39AF">
              <w:rPr>
                <w:sz w:val="18"/>
                <w:szCs w:val="18"/>
              </w:rPr>
              <w:t>ความสามัคคี</w:t>
            </w:r>
            <w:r w:rsidRPr="00110B69">
              <w:rPr>
                <w:color w:val="000000"/>
                <w:sz w:val="18"/>
              </w:rPr>
              <w:t>และการตอบแทนซึ่งกันและกันระหว่าง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  และระหว่างผู้คนกับธรรมชาติ {2.2.3; 5.5.4; 6.3.3} การคุ้มครองธรรมชาติได้รับการสนับสนุนโดยคุณค่าที่แท้จริงของธรรมชาติ โดยเฉพาะอย่างยิ่งเกี่ยวข้องกับความไม่เพียงพอของพื้นฐานเครื่องมือสําหรับการคุ้มครอง {5.5.5} </w:t>
            </w:r>
            <w:r w:rsidRPr="00110B69">
              <w:rPr>
                <w:bCs/>
                <w:color w:val="000000"/>
                <w:sz w:val="18"/>
              </w:rPr>
              <w:t xml:space="preserve">(รูปที่ SPM.6) </w:t>
            </w:r>
            <w:r w:rsidRPr="002A39AF">
              <w:rPr>
                <w:sz w:val="18"/>
                <w:szCs w:val="18"/>
              </w:rPr>
              <w:t xml:space="preserve">มีเส้นทางอื่น ๆ อีกมากมายที่อ้างถึงโลกทัศน์และระบบความรู้อื่น ๆ ที่พบได้ทั่วโลก รวมถึงเส้นทางที่อิงจากการเติมเต็มคุณภาพชีวิตที่ดีโดยรวม (ส่วนใหญ่ขึ้นอยู่กับโลกทัศน์ที่ไม่ใช่มนุษย์เป็นศูนย์กลาง) </w:t>
            </w:r>
            <w:r w:rsidRPr="00110B69">
              <w:rPr>
                <w:bCs/>
                <w:sz w:val="18"/>
                <w:szCs w:val="18"/>
              </w:rPr>
              <w:t xml:space="preserve">(กล่อง SPM.6) </w:t>
            </w:r>
            <w:r w:rsidRPr="002A39AF">
              <w:rPr>
                <w:sz w:val="18"/>
                <w:szCs w:val="18"/>
              </w:rPr>
              <w:t>{5.5.4; 2.2.1; 2.2.3}</w:t>
            </w:r>
          </w:p>
          <w:p w14:paraId="5C664C28" w14:textId="759B5E21" w:rsidR="00FA1EAD" w:rsidRPr="00966C37" w:rsidRDefault="00966C37" w:rsidP="00966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center"/>
              <w:rPr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lastRenderedPageBreak/>
              <w:drawing>
                <wp:inline distT="0" distB="0" distL="0" distR="0" wp14:anchorId="337EC446" wp14:editId="2CE5E8D2">
                  <wp:extent cx="4439530" cy="5198104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0"/>
                          <a:stretch/>
                        </pic:blipFill>
                        <pic:spPr bwMode="auto">
                          <a:xfrm>
                            <a:off x="0" y="0"/>
                            <a:ext cx="4449221" cy="520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ADF6C" w14:textId="271143E4" w:rsidR="003F330C" w:rsidRPr="00F03940" w:rsidRDefault="003F330C" w:rsidP="00980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/>
              <w:ind w:left="720" w:right="720"/>
              <w:jc w:val="both"/>
              <w:rPr>
                <w:sz w:val="18"/>
              </w:rPr>
            </w:pPr>
            <w:r w:rsidRPr="008136F0">
              <w:rPr>
                <w:b/>
                <w:iCs/>
                <w:sz w:val="18"/>
                <w:szCs w:val="18"/>
              </w:rPr>
              <w:t>รูป SPM.6 ความหลากหลายของค่านิยมของธรรมชาติ</w:t>
            </w:r>
            <w:r w:rsidRPr="002A39AF">
              <w:rPr>
                <w:b/>
                <w:sz w:val="18"/>
                <w:szCs w:val="18"/>
              </w:rPr>
              <w:t>เป็นรากฐานของ</w:t>
            </w:r>
            <w:r w:rsidRPr="008136F0">
              <w:rPr>
                <w:b/>
                <w:iCs/>
                <w:sz w:val="18"/>
                <w:szCs w:val="18"/>
              </w:rPr>
              <w:t xml:space="preserve">เส้นทางที่หลากหลายสู่ความยั่งยืน </w:t>
            </w:r>
            <w:r w:rsidRPr="008136F0">
              <w:rPr>
                <w:bCs/>
                <w:iCs/>
                <w:sz w:val="18"/>
                <w:szCs w:val="18"/>
              </w:rPr>
              <w:t>มีเส้นทางทางเลือกในการบรรลุเป้าหมายการพัฒนาที่ยั่งยืน ซึ่งได้รับการสนับสนุนจากกลุ่มผู้มีส่วนได้ส่วนเสียที่แตกต่างกัน ตัวอย่างเช่น เส้นทางเศรษฐกิจสีเขียวในปัจจุบันมีแรงฉุดมากที่สุดในหมู่ผู้มีส่วนได้ส่วนเสียทางธุรกิจและรัฐบาลจํานวนมาก แต่สิ่งนี้ถูกโต้แย้งโดยเส้นทางทางเลือก ซึ่งได้รับการสนับสนุนจากพันธมิตรที่</w:t>
            </w:r>
            <w:r w:rsidRPr="002A39AF">
              <w:rPr>
                <w:sz w:val="18"/>
                <w:szCs w:val="18"/>
              </w:rPr>
              <w:t xml:space="preserve">เน้น </w:t>
            </w:r>
            <w:r w:rsidR="00452FAF">
              <w:rPr>
                <w:bCs/>
                <w:iCs/>
                <w:sz w:val="18"/>
                <w:szCs w:val="18"/>
              </w:rPr>
              <w:t xml:space="preserve">เช่น การลดการเจริญเติบโต การดูแล </w:t>
            </w:r>
            <w:r w:rsidRPr="008136F0">
              <w:rPr>
                <w:bCs/>
                <w:iCs/>
                <w:sz w:val="18"/>
                <w:szCs w:val="18"/>
              </w:rPr>
              <w:t xml:space="preserve"> โลก และการปกป้องธรรมชาติ เส้นทางทางเลือกได้รับการสนับสนุนโดยค่านิยมของธรรมชาติที่กว้างและเฉพาะเจาะจงที่แตกต่างกัน </w:t>
            </w:r>
            <w:r w:rsidRPr="002A39AF">
              <w:rPr>
                <w:sz w:val="18"/>
                <w:szCs w:val="18"/>
              </w:rPr>
              <w:t xml:space="preserve">มีหลายเส้นทางที่เกี่ยวข้องกับโลกทัศน์และระบบความรู้อื่นๆ </w:t>
            </w:r>
            <w:r w:rsidRPr="008136F0">
              <w:rPr>
                <w:bCs/>
                <w:iCs/>
                <w:sz w:val="18"/>
                <w:szCs w:val="18"/>
              </w:rPr>
              <w:t>ค่านิยมกว้างๆ บางอย่างถูกแบ่งปันโดยทุกเส้นทาง รวมถึงความจําเป็นที่จะต้องให้ความยุติธรรมกับคนรุ่นต่อไปในอนาคต และนําไปสู่การทํางานร่วมกันระหว่างเส้นทาง อย่างไรก็ตาม ค่านิยมกว้างๆ อื่นๆ เป็นที่ถกเถียงกันและอาจนําไปสู่ความขัดแย้งข้ามเส้นทาง เช่น ระหว่างค่านิยมที่</w:t>
            </w:r>
            <w:r w:rsidRPr="002A39AF">
              <w:rPr>
                <w:sz w:val="18"/>
                <w:szCs w:val="18"/>
              </w:rPr>
              <w:t>เน้นการเติบโต</w:t>
            </w:r>
            <w:r w:rsidRPr="008136F0">
              <w:rPr>
                <w:bCs/>
                <w:iCs/>
                <w:sz w:val="18"/>
                <w:szCs w:val="18"/>
              </w:rPr>
              <w:t>ทางเศรษฐกิจที่เชื่อมโยงกับความเจริญรุ่งเรืองกับค่านิยมที่ให้ความสําคัญกับความเพียงพอและพื้นฐานเชิงสัมพันธ์มากขึ้นสําหรับการดํารงชีวิตที่ดี</w:t>
            </w:r>
            <w:r w:rsidRPr="002A39AF">
              <w:rPr>
                <w:sz w:val="18"/>
                <w:szCs w:val="18"/>
              </w:rPr>
              <w:t xml:space="preserve"> แม้ว่าการใช้ชีวิตที่ดีจะเป็นแนวคิดที่สําคัญ แต่หลักฐานที่ใช้ในการผลิตตัวเลขนี้ไม่ได้ทบทวนเส้นทางนี้โดยเฉพาะ</w:t>
            </w:r>
          </w:p>
        </w:tc>
      </w:tr>
    </w:tbl>
    <w:p w14:paraId="1AEAE664" w14:textId="3949D8D1" w:rsidR="003F330C" w:rsidRPr="008136F0" w:rsidRDefault="003F330C" w:rsidP="00BA36C5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lastRenderedPageBreak/>
        <w:t>ค 8. การระดมค่านิยมที่สอดคล้องกับความยั่งยืนเกี่ยวข้องกับการเสริมสร้างอํานาจให้กับภาคประชาสังคมและการเปลี่ยนแปลงโครงสร้างและสถาบันทางสังคม (เป็น</w:t>
      </w:r>
      <w:r w:rsidRPr="00110B69">
        <w:rPr>
          <w:b/>
          <w:i/>
          <w:sz w:val="24"/>
        </w:rPr>
        <w:t>ที่ยอมรับ)</w:t>
      </w:r>
    </w:p>
    <w:p w14:paraId="40954DB0" w14:textId="2E5B3B46" w:rsidR="003F330C" w:rsidRPr="008136F0" w:rsidRDefault="003F330C" w:rsidP="00110B69">
      <w:pPr>
        <w:spacing w:after="240"/>
        <w:ind w:left="720"/>
        <w:jc w:val="both"/>
      </w:pPr>
      <w:r w:rsidRPr="008136F0">
        <w:t>การยึดมั่นในค่านิยมที่สอดคล้องกับความยั่งยืนเป็นสิ่งจําเป็น แต่ไม่เพียงพอที่จะรับประกันพฤติกรรมที่ส่งเสริมสิ่งแวดล้อม นอกจากแรงจูงใจแล้ว ผู้คนยังต้องการความสามารถและโอกาสในการลงมือทําอีกด้วย ดังนั้นการบูรณาการค่านิยมที่หลากหลายในการตัดสินใจหรือการระดมค่านิยมที่สอดคล้องกับความยั่งยืนที่มีอยู่สามารถไ</w:t>
      </w:r>
      <w:r w:rsidRPr="008136F0">
        <w:lastRenderedPageBreak/>
        <w:t xml:space="preserve">ด้รับการสนับสนุนโดยโครงสร้างการกํากับดูแลที่สร้างโอกาสในการเป็นกระบอกเสียงและดําเนินการตามค่านิยมเหล่านี้รวมถึงการพิจารณาสาธารณะและการมีส่วนร่วมของประชาชน </w:t>
      </w:r>
      <w:r w:rsidRPr="008136F0">
        <w:rPr>
          <w:i/>
        </w:rPr>
        <w:t xml:space="preserve">(เป็นที่ยอมรับ) </w:t>
      </w:r>
      <w:r w:rsidRPr="008136F0">
        <w:t>{5.3.4}</w:t>
      </w:r>
    </w:p>
    <w:p w14:paraId="3AD23E17" w14:textId="5281AB27" w:rsidR="003F330C" w:rsidRPr="008136F0" w:rsidRDefault="003F330C" w:rsidP="00305DEA">
      <w:pPr>
        <w:keepNext/>
        <w:keepLines/>
        <w:spacing w:after="240"/>
        <w:ind w:left="720"/>
        <w:jc w:val="both"/>
      </w:pPr>
      <w:r w:rsidRPr="008136F0">
        <w:t>การระดมค่านิยมที่สอดคล้องกับความยั่งยืนหมายถึงการเสริมสร้างอํานาจและให้ข้อมูลแก่ภาคประชาสังคมผ่านโครงสร้างและสถาบันทางสังคมที่เหมาะสม อย่างไรก็ตาม ผู้บริโภคอาจถูกขัดขวางไม่ให้ดําเนินการตาม</w:t>
      </w:r>
      <w:r w:rsidR="008B5D23">
        <w:noBreakHyphen/>
      </w:r>
      <w:r w:rsidRPr="008136F0">
        <w:t xml:space="preserve">คุณค่าด้านสิ่งแวดล้อมเนื่องจากการกําหนดราคาในตลาด การขาดตัวเลือกการซื้อที่มีอยู่ หรือบรรทัดฐานทางสังคมที่แข่งขันกันซึ่งสนับสนุนตัวเลือกการบริโภคที่ไม่ยั่งยืน </w:t>
      </w:r>
      <w:r w:rsidRPr="008136F0">
        <w:rPr>
          <w:i/>
        </w:rPr>
        <w:t>(เป็นที่ยอมรับ)</w:t>
      </w:r>
      <w:r w:rsidRPr="008136F0">
        <w:t xml:space="preserve"> {5.3.4} ในทํานองเดียวกันผู้ผลิตอาจถูกจํากัดโดยนโยบายภาคส่วนราคาตลาดความจําเป็นในการเพิ่มผลกําไรของผู้ถือหุ้นระยะสั้นหรือเพื่อมีส่วนร่วมในเป้าหมายทางสังคมและการเมืองที่โดดเด่นเช่นการเติบโตทางเศรษฐกิจ </w:t>
      </w:r>
      <w:r w:rsidRPr="008136F0">
        <w:rPr>
          <w:i/>
        </w:rPr>
        <w:t>(ที่มั่นคง)</w:t>
      </w:r>
      <w:r w:rsidRPr="008136F0">
        <w:t xml:space="preserve"> {2.4.2; 4.5.4} เพื่อเอาชนะอุปสรรคด้านคุณค่าในการดําเนินการดังกล่าว สามารถระดมความร่วมมือระหว่างประเทศและสถาบันต่างๆ สามารถออกแบบหรือเปลี่ยนแปลงได้ตามความเหมาะสม เพื่อสนับสนุนห่วงโซ่คุณค่าระดับโลกที่ยั่งยืนและเป็นธรรมในทุกระดับ </w:t>
      </w:r>
      <w:r>
        <w:rPr>
          <w:i/>
        </w:rPr>
        <w:t>(จัดตั้งขึ้นแต่ไม่สมบูรณ์)</w:t>
      </w:r>
      <w:r w:rsidRPr="008136F0">
        <w:t xml:space="preserve"> {4.5.4}</w:t>
      </w:r>
    </w:p>
    <w:p w14:paraId="2EA4DA70" w14:textId="6D1CAE33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สร้างมาตรฐานและแผนการรับรองของภาครัฐและเอกชนที่เกี่ยวข้องกับการริเริ่มห่วงโซ่คุณค่าสินค้าโภคภัณฑ์เดียวมีความสําเร็จอย่างจํากัดตามวัตถุประสงค์ทางสังคมและนิเวศวิทยาที่ตั้งใจไว้ แต่มีหลักฐานบางอย่างที่แสดงให้เห็นว่าพวกเขากําลังเปลี่ยนพฤติกรรมของภาคเอกชน (เช่น ธุรกิจการเกษตร) และนําไปสู่แผนการรับรองโดยสมัครใจที่นอกเหนือจากสินค้าโภคภัณฑ์เดียว </w:t>
      </w:r>
      <w:r w:rsidRPr="00110B69">
        <w:rPr>
          <w:i/>
        </w:rPr>
        <w:t>(จัดตั้งขึ้นแต่ไม่สมบูรณ์)</w:t>
      </w:r>
      <w:r w:rsidRPr="008136F0">
        <w:t xml:space="preserve"> {4.3.3; 4.5.4}. อย่างไรก็ตาม หากไม่ได้ออกแบบให้สอดคล้องกับกฎระหว่างประเทศที่เกี่ยวข้องและดําเนินการด้วยข้อมูลในท้องถิ่น โครงการเหล่านี้อาจทิ้งเกษตรกรรายย่อยไว้เบื้องหลัง โดยมีผลกระทบทางสังคม สิ่งแวดล้อม และเศรษฐกิจที่ไม่พึงประสงค์ </w:t>
      </w:r>
      <w:r>
        <w:rPr>
          <w:i/>
        </w:rPr>
        <w:t>(จัดตั้งขึ้นแต่ไม่สมบูรณ์)</w:t>
      </w:r>
      <w:r w:rsidRPr="008136F0">
        <w:t xml:space="preserve"> {4.5.4} นอกจากนี้ยังมีความพยายามในการปฏิรูปสถาบันที่เกี่ยวข้องกับการอนุรักษ์ความหลากหลายทางชีวภาพที่อนุญาตให้ชนพื้นเมืองและชุมชนท้องถิ่นพัฒนารูปแบบการอนุรักษ์ของตนเอง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{5.4.2; 5.5.4}</w:t>
      </w:r>
    </w:p>
    <w:p w14:paraId="055CCB9D" w14:textId="069C9C38" w:rsidR="003F330C" w:rsidRPr="008136F0" w:rsidRDefault="003F330C" w:rsidP="00BA36C5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ค 9. การเปลี่ยนแปลงที่เปลี่ยนแปลงไปสู่อนาคตที่ยั่งยืนและยุติธรรมมากขึ้นขึ้นอยู่กับการรวมกันของการดําเนินการที่กําหนดเป้าหมายจุดเลเวอเรจที่เน้นคุณค่าที่แตกต่างกัน โดยเฉพาะอย่างยิ่ง (i) การประเมินมูลค่าที่ตระหนักถึงคุณค่าที่หลากหลายของธรรมชาติ (ii) การฝังการประเมินมูลค่าในการตัดสินใจ</w:t>
      </w:r>
      <w:r w:rsidR="00F451CE">
        <w:rPr>
          <w:b/>
          <w:sz w:val="24"/>
          <w:szCs w:val="24"/>
        </w:rPr>
        <w:noBreakHyphen/>
      </w:r>
      <w:r w:rsidRPr="008136F0">
        <w:rPr>
          <w:b/>
          <w:sz w:val="24"/>
          <w:szCs w:val="24"/>
        </w:rPr>
        <w:t xml:space="preserve"> (iii) ปฏิรูปนโยบายและข้อบังคับเพื่อทําให้คุณค่าของธรรมชาติเป็นภายใน และ (iv) การเปลี่ยนบรรทัดฐานและเป้าหมายทางสังคมพื้นฐาน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53FC001B" w14:textId="3CBF5B00" w:rsidR="003F330C" w:rsidRPr="008136F0" w:rsidRDefault="003F330C" w:rsidP="00110B69">
      <w:pPr>
        <w:spacing w:after="240"/>
        <w:ind w:left="720"/>
        <w:jc w:val="both"/>
        <w:rPr>
          <w:b/>
        </w:rPr>
      </w:pPr>
      <w:r w:rsidRPr="008136F0">
        <w:t xml:space="preserve">การเปลี่ยนแปลงการเปลี่ยนแปลง (เช่น ทั้งระบบและพื้นฐาน) สามารถได้รับการสนับสนุนโดยการประเมินมูลค่าที่เกี่ยวข้องและแข็งแกร่ง แต่ยังรวมถึงการเปลี่ยนแปลงสถาบันในท้องถิ่นสู่ระดับโลก และการเปลี่ยนแปลงบรรทัดฐานและเป้าหมายในระดับสังคม เพื่อให้สอดคล้องกับวัตถุประสงค์ด้านความยั่งยืนและความยุติธรรมระดับโลก </w:t>
      </w:r>
      <w:r w:rsidRPr="008136F0">
        <w:rPr>
          <w:i/>
        </w:rPr>
        <w:t xml:space="preserve">(จัดตั้งขึ้นมาอย่างดี) </w:t>
      </w:r>
      <w:r w:rsidRPr="008136F0">
        <w:t xml:space="preserve">{2.4.1; 2.4.2; 5.4.2; 5.4.3; 5.3.3} </w:t>
      </w:r>
      <w:r w:rsidRPr="00110B69">
        <w:rPr>
          <w:bCs/>
        </w:rPr>
        <w:t>(รูปที่ SPM.7)</w:t>
      </w:r>
    </w:p>
    <w:p w14:paraId="059CDCE3" w14:textId="3EB0E3E7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การเปลี่ยนแปลงที่เปลี่ยนแปลงมีแนวโน้มที่จะเกิดขึ้นเมื่อจุดเลเวอเรจที่ลึกซึ้งเหล่านี้ (เช่น บรรทัดฐานและเป้าหมาย) ถูกเปิดใช้งาน โดยมีศักยภาพที่จะนํามาซึ่งการเปลี่ยนแปลงในทุกด้านในสังคม จุดเลเวอเรจที่ลึกซึ้งรวมถึงทั้งการก่อตัวและการระดมค่านิยมที่สอดคล้องกับความยั่งยืน (เช่น การดูแลธรรมชาติ) และการเปลี่ยนแปลงเป้าหมายและบรรทัดฐานทางสังคม (เช่น การเปลี่ยนแนวคิดเรื่องคุณภาพชีวิตที่ดีที่เชื่อมโยงกับการเติบโตของการบริโภควัสดุ ไปสู่แนวคิดที่ได้มาจากความพอเพียงในบริบทของการบริโภคมากเกินไป) </w:t>
      </w:r>
      <w:r>
        <w:rPr>
          <w:i/>
        </w:rPr>
        <w:t xml:space="preserve">(เป็นที่ยอมรับ) </w:t>
      </w:r>
      <w:r w:rsidRPr="008136F0">
        <w:t xml:space="preserve">{5.2.2; 5.3.2; 5.3.4}. ระบบการกํากับดูแลสามารถช่วยให้ผู้คนสามารถสร้าง ใช้ และรักษาค่านิยมที่สอดคล้องกับความยั่งยืนซึ่งปัจจุบันยากต่อการแสดงออกหรือดําเนินการ เพื่อลดการครอบงําของค่านิยมที่เกี่ยวข้องกับวัตถุนิยมและปัจเจกนิยม และเพื่อสร้างสมดุลระหว่างเครื่องมือของตลาดและที่ไม่ใช่ตลาด  การเปลี่ยนเป้าหมายทางสังคมไปสู่ความยั่งยืนและความยุติธรรมจะต้องมีการเปลี่ยนแปลงกระบวนทัศน์เกี่ยวกับวิธีการแสวงหาชีวิตที่มีความหมาย ก้าวไปสู่วิสัยทัศน์ของคุณภาพชีวิตที่ดีและการพัฒนาที่สอดคล้องกับความสัมพันธ์ที่เคารพมากขึ้นระหว่างมนุษย์และต่อธรรมชาติ </w:t>
      </w:r>
      <w:r>
        <w:rPr>
          <w:i/>
        </w:rPr>
        <w:t>(เป็นที่ยอมรับ)</w:t>
      </w:r>
      <w:r w:rsidRPr="008136F0">
        <w:t xml:space="preserve"> {5.5} จุดเลเวอเรจที่ลึกกว่าเหล่านี้อาจเปิดใช้งานได้โดยการเปลี่ยนแปลงโครงสร้างทางสังคมและการจัดสถาบัน </w:t>
      </w:r>
      <w:r w:rsidRPr="008136F0">
        <w:rPr>
          <w:i/>
        </w:rPr>
        <w:t>(เป็นที่ยอมรับ)</w:t>
      </w:r>
      <w:r w:rsidRPr="008136F0">
        <w:t xml:space="preserve"> {2.4.1; 2.4.2; 2.5.2} ตัวอย่างเช่น </w:t>
      </w:r>
      <w:r w:rsidRPr="008136F0">
        <w:lastRenderedPageBreak/>
        <w:t xml:space="preserve">สามารถส่งเสริมเงื่อนไขสถาบันที่เอื้ออํานวยซึ่งให้อํานาจภาคประชาสังคมในการสนับสนุนวิสัยทัศน์ในอนาคตที่ยั่งยืนและยุติธรรมมากขึ้น และแรงกดดันทางสังคมสามารถกระตุ้นให้สถาบันยอมรับวิสัยทัศน์เหล่านั้น (เช่น ผ่านการพิจารณาสาธารณะ) </w:t>
      </w:r>
      <w:r w:rsidRPr="008136F0">
        <w:rPr>
          <w:i/>
        </w:rPr>
        <w:t xml:space="preserve">(จัดตั้งขึ้นแต่ไม่สมบูรณ์) </w:t>
      </w:r>
      <w:r w:rsidRPr="008136F0">
        <w:t xml:space="preserve">{5.3.3} </w:t>
      </w:r>
    </w:p>
    <w:p w14:paraId="3CFC81BA" w14:textId="2048F9F9" w:rsidR="00DA1E66" w:rsidRDefault="00272A65" w:rsidP="00272A65">
      <w:pPr>
        <w:spacing w:after="160"/>
        <w:ind w:hanging="426"/>
        <w:jc w:val="center"/>
        <w:rPr>
          <w:shd w:val="clear" w:color="auto" w:fill="D9D9D9"/>
        </w:rPr>
      </w:pPr>
      <w:r>
        <w:rPr>
          <w:noProof/>
          <w:shd w:val="clear" w:color="auto" w:fill="D9D9D9"/>
        </w:rPr>
        <w:drawing>
          <wp:inline distT="0" distB="0" distL="0" distR="0" wp14:anchorId="5E224F4E" wp14:editId="41F64885">
            <wp:extent cx="6029960" cy="500253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C01F" w14:textId="3093C7C4" w:rsidR="003F330C" w:rsidRPr="00110B69" w:rsidRDefault="003F330C" w:rsidP="00110B69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jc w:val="both"/>
        <w:rPr>
          <w:iCs/>
          <w:sz w:val="18"/>
        </w:rPr>
      </w:pPr>
      <w:r w:rsidRPr="008136F0">
        <w:rPr>
          <w:b/>
          <w:iCs/>
          <w:color w:val="000000"/>
          <w:sz w:val="18"/>
          <w:szCs w:val="18"/>
        </w:rPr>
        <w:t xml:space="preserve">รูป SPM.7 ชุดของจุดเลเวอเรจที่เน้นคุณค่าเป็นศูนย์กลางสามารถช่วยสร้างเงื่อนไขที่จําเป็นสําหรับการกระตุ้นการเปลี่ยนแปลงไปสู่อนาคตที่ยั่งยืนและยุติธรรมมากขึ้น </w:t>
      </w:r>
      <w:r w:rsidRPr="008136F0">
        <w:rPr>
          <w:iCs/>
          <w:color w:val="000000"/>
          <w:sz w:val="18"/>
          <w:szCs w:val="18"/>
        </w:rPr>
        <w:t xml:space="preserve">การใช้ประโยชน์จากการเปลี่ยนแปลงการเปลี่ยนแปลงจะขึ้นอยู่กับการรวมกันของการกระทําในระดับสังคมต่างๆ: (i) </w:t>
      </w:r>
      <w:r w:rsidRPr="00110B69">
        <w:rPr>
          <w:sz w:val="18"/>
        </w:rPr>
        <w:t>ตระหนักถึงความหลากหลายของ</w:t>
      </w:r>
      <w:r w:rsidRPr="002A39AF">
        <w:rPr>
          <w:sz w:val="18"/>
          <w:szCs w:val="18"/>
        </w:rPr>
        <w:t>ค่านิยม</w:t>
      </w:r>
      <w:r w:rsidRPr="00110B69">
        <w:rPr>
          <w:sz w:val="18"/>
        </w:rPr>
        <w:t>ของธรรมชาติ</w:t>
      </w:r>
      <w:r w:rsidRPr="002A39AF">
        <w:rPr>
          <w:sz w:val="18"/>
          <w:szCs w:val="18"/>
        </w:rPr>
        <w:t xml:space="preserve">ผ่านการประเมินมูลค่าที่เกี่ยวข้องและแข็งแกร่ง </w:t>
      </w:r>
      <w:r w:rsidR="003E10EB">
        <w:rPr>
          <w:iCs/>
          <w:color w:val="000000"/>
          <w:sz w:val="18"/>
          <w:szCs w:val="18"/>
        </w:rPr>
        <w:t>(ii) การฝังค่านิยมในการตัดสินใจ</w:t>
      </w:r>
      <w:r w:rsidRPr="008136F0">
        <w:rPr>
          <w:iCs/>
          <w:color w:val="000000"/>
          <w:sz w:val="18"/>
          <w:szCs w:val="18"/>
        </w:rPr>
        <w:t xml:space="preserve"> (iii) การปฏิรูปนโยบายและกระตุ้นการเปลี่ยนแปลงสถาบัน และ (iv) การเปลี่ยนบรรทัดฐานและเป้าหมายระดับสังคมเพื่อสนับสนุนค่านิยมที่สอดคล้องกับความยั่งยืนในภาคส่วนต่างๆ </w:t>
      </w:r>
      <w:r w:rsidRPr="00BC0959">
        <w:rPr>
          <w:sz w:val="18"/>
          <w:szCs w:val="18"/>
        </w:rPr>
        <w:t>เมื่อ</w:t>
      </w:r>
      <w:r w:rsidRPr="008136F0">
        <w:rPr>
          <w:iCs/>
          <w:color w:val="000000"/>
          <w:sz w:val="18"/>
          <w:szCs w:val="18"/>
        </w:rPr>
        <w:t xml:space="preserve">การกระทํา รวมถึงการแทรกแซงนโยบาย มุ่งเน้นไปที่การเปิดใช้งานจุดเลเวอเรจที่ลึกขึ้น (ไปทางขวาของคันโยก) การเปลี่ยนแปลงการเปลี่ยนแปลง </w:t>
      </w:r>
      <w:r w:rsidRPr="00BC0959">
        <w:rPr>
          <w:color w:val="000000"/>
          <w:sz w:val="18"/>
          <w:szCs w:val="18"/>
        </w:rPr>
        <w:t xml:space="preserve"> </w:t>
      </w:r>
      <w:r w:rsidRPr="00BC0959">
        <w:rPr>
          <w:sz w:val="18"/>
          <w:szCs w:val="18"/>
        </w:rPr>
        <w:t>มีแนวโน้มที่จะ</w:t>
      </w:r>
      <w:r w:rsidRPr="008136F0">
        <w:rPr>
          <w:iCs/>
          <w:color w:val="000000"/>
          <w:sz w:val="18"/>
          <w:szCs w:val="18"/>
        </w:rPr>
        <w:t>เกิดขึ้น {1.3}</w:t>
      </w:r>
    </w:p>
    <w:p w14:paraId="660F270C" w14:textId="77777777" w:rsidR="003F330C" w:rsidRPr="008136F0" w:rsidRDefault="003F330C" w:rsidP="00110B69">
      <w:pPr>
        <w:shd w:val="clear" w:color="auto" w:fill="C5E0B3"/>
        <w:spacing w:before="24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D. การฝังคุณค่าของธรรมชาติเพื่อการตัดสินใจที่เปลี่ยนแปลงเพื่อความยั่งยืน</w:t>
      </w:r>
    </w:p>
    <w:p w14:paraId="6E59E3A1" w14:textId="77777777" w:rsidR="003F330C" w:rsidRDefault="003F330C" w:rsidP="003F330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</w:p>
    <w:p w14:paraId="097E8364" w14:textId="0DD97922" w:rsidR="003F330C" w:rsidRPr="00110B69" w:rsidRDefault="003F330C" w:rsidP="00110B69">
      <w:pPr>
        <w:shd w:val="clear" w:color="auto" w:fill="C5E0B3"/>
        <w:spacing w:after="120"/>
        <w:jc w:val="both"/>
        <w:rPr>
          <w:b/>
          <w:sz w:val="24"/>
        </w:rPr>
      </w:pPr>
      <w:r w:rsidRPr="00110B69">
        <w:rPr>
          <w:b/>
          <w:sz w:val="24"/>
        </w:rPr>
        <w:t xml:space="preserve">ง 1. </w:t>
      </w:r>
      <w:r w:rsidRPr="006906EA">
        <w:rPr>
          <w:b/>
          <w:sz w:val="24"/>
          <w:szCs w:val="24"/>
        </w:rPr>
        <w:t>การตัดสินใจที่ส่งเสริมการเปลี่ยนแปลงด้านความยั่งยืน</w:t>
      </w:r>
      <w:r w:rsidRPr="00110B69">
        <w:rPr>
          <w:b/>
          <w:sz w:val="24"/>
        </w:rPr>
        <w:t>สามารถก้าวหน้าได้โดยปฏิบัติตาม</w:t>
      </w:r>
      <w:r w:rsidRPr="006906EA">
        <w:rPr>
          <w:b/>
          <w:sz w:val="24"/>
          <w:szCs w:val="24"/>
        </w:rPr>
        <w:t>แนวทางที่</w:t>
      </w:r>
      <w:r w:rsidRPr="00110B69">
        <w:rPr>
          <w:b/>
          <w:sz w:val="24"/>
        </w:rPr>
        <w:t>เน้น</w:t>
      </w:r>
      <w:r w:rsidRPr="006906EA">
        <w:rPr>
          <w:b/>
          <w:sz w:val="24"/>
          <w:szCs w:val="24"/>
        </w:rPr>
        <w:t>ค่านิยม</w:t>
      </w:r>
      <w:r w:rsidRPr="00110B69">
        <w:rPr>
          <w:b/>
          <w:sz w:val="24"/>
        </w:rPr>
        <w:t>ที่</w:t>
      </w:r>
      <w:r w:rsidRPr="006906EA">
        <w:rPr>
          <w:b/>
          <w:sz w:val="24"/>
          <w:szCs w:val="24"/>
        </w:rPr>
        <w:t>สัมพันธ์กัน</w:t>
      </w:r>
      <w:r w:rsidRPr="00110B69">
        <w:rPr>
          <w:b/>
          <w:sz w:val="24"/>
        </w:rPr>
        <w:t>หกประการ: บริบทการออกแบบการเป็นตัวแทนการมีส่วนร่วมการทําให้ถูกต้องตามกฎหมายและการไตร่ตรอง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110B69">
        <w:rPr>
          <w:b/>
          <w:sz w:val="24"/>
        </w:rPr>
        <w:t>)</w:t>
      </w:r>
    </w:p>
    <w:p w14:paraId="55833605" w14:textId="28703890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สามารถปฏิบัติตามแนวทางที่เน้นคุณค่าที่สัมพันธ์กันได้หกประการเพื่อฝังคุณค่าที่หลากหลายของธรรมชาติในการตัดสินใจที่ส่งเสริมเส้นทางความยั่งยืนในทุกระดับและเกี่ยวข้องกับผู้มีบทบาททางสังคมที่หลากหลาย (กล่อง SPM.4) </w:t>
      </w:r>
      <w:r w:rsidRPr="008136F0">
        <w:lastRenderedPageBreak/>
        <w:t xml:space="preserve">หลักการชี้นําเหล่านี้นําไปใช้กับทุกขั้นตอนของวงจรนโยบาย (ตั้งแต่การกําหนดวาระการประชุมไปจนถึงการประเมินนโยบาย) และสามารถสรุปได้ดังนี้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{6.5}:</w:t>
      </w:r>
    </w:p>
    <w:p w14:paraId="25BC3B7B" w14:textId="72E408C7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>
        <w:rPr>
          <w:i/>
        </w:rPr>
        <w:t>สร้างบริบท</w:t>
      </w:r>
      <w:r w:rsidRPr="008136F0">
        <w:t>ของกระบวนการตัดสินใจโดยตระหนักถึงโลกทัศน์ที่หลากหลายและคุณค่าของธรรมชาติที่สนับสนุนบริบททางสังคมและนิเวศวิทยาที่แตกต่างกัน</w:t>
      </w:r>
    </w:p>
    <w:p w14:paraId="4142931C" w14:textId="5C2867BE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 w:rsidRPr="008136F0">
        <w:rPr>
          <w:i/>
        </w:rPr>
        <w:t xml:space="preserve">ออกแบบ </w:t>
      </w:r>
      <w:r w:rsidRPr="008136F0">
        <w:t>กระบวนการตัดสินใจโดยคํานึงถึงเงื่อนไขและหน้าที่ของระบบนิเวศและความหลากหลายทางชีวภาพความสามารถความรู้และมุมมองของผู้มีส่วนได้ส่วนเสียผ่านแนวทางการจัดการการมีส่วนร่วมการให้อํานาจการไตร่ตรองและความขัดแย้ง</w:t>
      </w:r>
    </w:p>
    <w:p w14:paraId="32126034" w14:textId="1ABDE565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 w:rsidRPr="008136F0">
        <w:rPr>
          <w:i/>
        </w:rPr>
        <w:t>แสดงให้เห็น</w:t>
      </w:r>
      <w:r w:rsidRPr="008136F0">
        <w:t>อย่างมีความหมายและให้เกียรติโลกทัศน์ที่หลากหลายค่านิยมที่กว้างขวางและเฉพาะเจาะจงโดยผู้มีส่วนได้ส่วนเสียผู้ถือสิทธิ์และผู้ถือความรู้ที่เกี่ยวข้องกับการตัดสินใจเกี่ยวกับธรรมชาติ</w:t>
      </w:r>
    </w:p>
    <w:p w14:paraId="06018C3A" w14:textId="77777777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 w:rsidRPr="008136F0">
        <w:rPr>
          <w:i/>
        </w:rPr>
        <w:t>มีส่วนร่วม</w:t>
      </w:r>
      <w:r w:rsidRPr="008136F0">
        <w:t xml:space="preserve"> เชิงโต้ตอบกับผู้มีบทบาทเฉพาะเพื่อส่งเสริมการสนทนา ความร่วมมือระยะยาว และการสร้างโซลูชันร่วมกันเพื่ออนุรักษ์และใช้ธรรมชาติอย่างยั่งยืน</w:t>
      </w:r>
    </w:p>
    <w:p w14:paraId="046D3EAD" w14:textId="021614F5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>
        <w:rPr>
          <w:i/>
        </w:rPr>
        <w:t xml:space="preserve">ทําให้การตัดสินใจ </w:t>
      </w:r>
      <w:r w:rsidRPr="008136F0">
        <w:t>และผลกระทบถูกต้องตามกฎหมายโดยการปลูกฝังความรู้สึกเป็นเจ้าของร่วมกันในกระบวนการประเมินมูลค่าและผลลัพธ์โดยนักแสดงทุกคนที่มีส่วนร่วมในการจัดการธรรมชาติ</w:t>
      </w:r>
    </w:p>
    <w:p w14:paraId="6E0A2FC3" w14:textId="77777777" w:rsidR="003F330C" w:rsidRPr="008136F0" w:rsidRDefault="003F330C" w:rsidP="00980D05">
      <w:pPr>
        <w:numPr>
          <w:ilvl w:val="0"/>
          <w:numId w:val="36"/>
        </w:numPr>
        <w:tabs>
          <w:tab w:val="left" w:pos="1134"/>
        </w:tabs>
        <w:spacing w:before="240" w:after="240"/>
        <w:ind w:left="1134" w:hanging="425"/>
        <w:jc w:val="both"/>
      </w:pPr>
      <w:r w:rsidRPr="008136F0">
        <w:rPr>
          <w:i/>
        </w:rPr>
        <w:t>ไตร่ตรอง</w:t>
      </w:r>
      <w:r w:rsidRPr="008136F0">
        <w:t xml:space="preserve"> เพื่อให้แน่ใจว่าการตัดสินใจที่ส่งผลกระทบต่อธรรมชาติและการมีส่วนร่วมต่อผู้คนนั้นสอดคล้องกับค่านิยมและการกระทําที่สามารถส่งเสริมการเปลี่ยนแปลงไปสู่ความยั่งยืน</w:t>
      </w:r>
    </w:p>
    <w:tbl>
      <w:tblPr>
        <w:tblW w:w="877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74"/>
      </w:tblGrid>
      <w:tr w:rsidR="003F330C" w:rsidRPr="008136F0" w14:paraId="04494CC6" w14:textId="77777777" w:rsidTr="00BA36C5">
        <w:trPr>
          <w:jc w:val="right"/>
        </w:trPr>
        <w:tc>
          <w:tcPr>
            <w:tcW w:w="8774" w:type="dxa"/>
            <w:shd w:val="clear" w:color="auto" w:fill="F2F2F2"/>
          </w:tcPr>
          <w:p w14:paraId="17D73F88" w14:textId="2F1C0885" w:rsidR="003F330C" w:rsidRPr="00110B69" w:rsidRDefault="003F330C" w:rsidP="0069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 xml:space="preserve">กล่อง SPM.4. </w:t>
            </w:r>
            <w:r w:rsidRPr="002A39AF">
              <w:rPr>
                <w:b/>
                <w:color w:val="000000"/>
                <w:sz w:val="18"/>
                <w:szCs w:val="18"/>
              </w:rPr>
              <w:t>การดําเนินงานแนวทาง</w:t>
            </w:r>
            <w:r w:rsidRPr="00110B69">
              <w:rPr>
                <w:b/>
                <w:color w:val="000000"/>
                <w:sz w:val="18"/>
              </w:rPr>
              <w:t>หกประการ  เพื่อฝังคุณค่าของธรรมชาติไว้ในการตัดสินใจด้านสิ่งแวดล้อม: ตัวอย่างจากแคนาดา</w:t>
            </w:r>
          </w:p>
          <w:p w14:paraId="37AD0944" w14:textId="309E78F0" w:rsidR="003F330C" w:rsidRPr="008136F0" w:rsidRDefault="003F330C" w:rsidP="0069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rPr>
                <w:color w:val="000000"/>
                <w:sz w:val="22"/>
                <w:szCs w:val="22"/>
              </w:rPr>
            </w:pPr>
            <w:r w:rsidRPr="00110B69">
              <w:rPr>
                <w:color w:val="000000"/>
                <w:sz w:val="18"/>
              </w:rPr>
              <w:t>องค์การจัดการกากนิวเคลียร์ของแคนาดาได้แก้ไขปัญหาการขาดการสนับสนุนจากสาธารณชนสําหรับตัวเลือกการกําจัดขยะที่ออกแบบมาทางวิทยาศาสตร์</w:t>
            </w:r>
            <w:r w:rsidRPr="00110B69">
              <w:rPr>
                <w:sz w:val="18"/>
              </w:rPr>
              <w:t>โดยลดผลกระทบต่อสังคมและความหลากหลายทางชีวภาพ</w:t>
            </w:r>
            <w:r w:rsidRPr="00110B69">
              <w:rPr>
                <w:color w:val="000000"/>
                <w:sz w:val="18"/>
              </w:rPr>
              <w:t xml:space="preserve"> และทําให้เกิดการเปลี่ยนแปลงอย่างลึกซึ้งในการตัดสินใจ ในช่วงระยะเวลา 20 ปีที่ผ่านมา องค์กรได้ส่งเสริมโอกาสในการทํางานร่วมกัน การเรียนรู้ร่วมกัน และการ</w:t>
            </w:r>
            <w:r w:rsidRPr="00110B69">
              <w:rPr>
                <w:i/>
                <w:color w:val="000000"/>
                <w:sz w:val="18"/>
              </w:rPr>
              <w:t>ไตร่ตรอง</w:t>
            </w:r>
            <w:r w:rsidRPr="00110B69">
              <w:rPr>
                <w:color w:val="000000"/>
                <w:sz w:val="18"/>
              </w:rPr>
              <w:t>กับผู้ถือความรู้พื้นเมือง กระบวนการปรึกษาหารือสาธารณะช่วยสร้าง</w:t>
            </w:r>
            <w:r w:rsidRPr="002A39AF">
              <w:rPr>
                <w:i/>
                <w:color w:val="000000"/>
                <w:sz w:val="18"/>
                <w:szCs w:val="18"/>
              </w:rPr>
              <w:t>บริบทของ</w:t>
            </w:r>
            <w:r w:rsidRPr="00110B69">
              <w:rPr>
                <w:color w:val="000000"/>
                <w:sz w:val="18"/>
              </w:rPr>
              <w:t>ความรู้และระบบคุณค่าในท้องถิ่น และถักทอด้วยความรู้ทางวิทยาศาสตร์และความเชี่ยวชาญด้านเทคนิค กระบวนการตัดสินใจที่สถานที่กําจัดได้รับการออกแบบ  ในลักษณะที่เปิดกว้างและโปร่งใส โดยประเมินผลกระทบด้านสิ่งแวดล้อม สังคม และเศรษฐกิจ ตลอดจนการมีส่วนร่วมกับความสนใจที่แสดงโดยสมัครใจของสมาชิกชุมชนท้องถิ่น การมีส่วนร่วมของผู้มีส่วนได้ส่วนเสีย</w:t>
            </w:r>
            <w:r w:rsidRPr="00110B69">
              <w:rPr>
                <w:i/>
                <w:color w:val="000000"/>
                <w:sz w:val="18"/>
              </w:rPr>
              <w:t>ได้รับการส่งเสริมผ่านหน่วยงานที่ปรึกษาอิสระ รวมถึงผู้สูงอายุและเยาวชนพื้นเมืองจากทั่วแคนาดา ในขั้นตอนทั้งหมดนี้ โลก</w:t>
            </w:r>
            <w:r w:rsidR="00F006A5">
              <w:rPr>
                <w:color w:val="000000"/>
                <w:sz w:val="18"/>
              </w:rPr>
              <w:t>ทัศน์ ความรู้ และค่านิยมเกี่ยวกับธรรมชาติของผู้มีส่วนได้ส่วนเสียต่างๆ ถูกส่งเสียงและเป็น</w:t>
            </w:r>
            <w:r w:rsidRPr="00110B69">
              <w:rPr>
                <w:i/>
                <w:color w:val="000000"/>
                <w:sz w:val="18"/>
              </w:rPr>
              <w:t>ตัวแทน</w:t>
            </w:r>
            <w:r w:rsidRPr="00110B69">
              <w:rPr>
                <w:color w:val="000000"/>
                <w:sz w:val="18"/>
              </w:rPr>
              <w:t xml:space="preserve"> ซึ่งนําไปสู่การสนับสนุนและความ</w:t>
            </w:r>
            <w:r w:rsidRPr="00110B69">
              <w:rPr>
                <w:i/>
                <w:color w:val="000000"/>
                <w:sz w:val="18"/>
              </w:rPr>
              <w:t>ชอบธรรม</w:t>
            </w:r>
            <w:r w:rsidRPr="00110B69">
              <w:rPr>
                <w:color w:val="000000"/>
                <w:sz w:val="18"/>
              </w:rPr>
              <w:t>ของสาธารณชนที่ดีขึ้น  และผลกระทบที่ยั่งยืนต่อโครงสร้างสถาบันและกระบวนการนโยบาย {6.3.1.2}</w:t>
            </w:r>
          </w:p>
        </w:tc>
      </w:tr>
    </w:tbl>
    <w:p w14:paraId="72A5520E" w14:textId="77777777" w:rsidR="003F330C" w:rsidRPr="008136F0" w:rsidRDefault="003F330C" w:rsidP="00BA36C5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 xml:space="preserve">ง 2. เครื่องมือนโยบายด้านสิ่งแวดล้อมและเครื่องมือสนับสนุนนโยบายมีแนวโน้มที่จะส่งเสริมการเปลี่ยนแปลงเพื่อความยั่งยืนและความยุติธรรมเมื่อสอดคล้องกับค่านิยมที่หลากหลายของธรรมชาติ </w:t>
      </w:r>
      <w:r w:rsidRPr="00110B69">
        <w:rPr>
          <w:b/>
          <w:i/>
          <w:sz w:val="24"/>
        </w:rPr>
        <w:t>(เป็นที่ยอมรับ)</w:t>
      </w:r>
    </w:p>
    <w:p w14:paraId="4B49C9D0" w14:textId="50EF4A5A" w:rsidR="003F330C" w:rsidRPr="008136F0" w:rsidRDefault="003F330C" w:rsidP="00110B69">
      <w:pPr>
        <w:spacing w:after="240"/>
        <w:ind w:left="720"/>
        <w:jc w:val="both"/>
      </w:pPr>
      <w:r w:rsidRPr="008136F0">
        <w:t xml:space="preserve">เครื่องมือนโยบายสามารถส่งเสริมการเปลี่ยนแปลงเมื่อ: (i) ความหลากหลายของค่านิยมเฉพาะ (เช่น คุณค่าเชิงเครื่องมือ ความสัมพันธ์ และที่แท้จริง) ได้รับการพิจารณาในการออกแบบและการดําเนินการ (ii) กล่าวถึงตัวขับเคลื่อนการสูญเสียความหลากหลายทางชีวภาพทั้งทางตรงและทางอ้อมอย่างน้อยหนึ่งอย่าง (iii) พวกเขาระดมค่านิยมที่สอดคล้องกับความยั่งยืนผ่านการเปลี่ยนแปลงสถาบัน (iv) พวกเขาส่งเสริมความสามารถในการฝังคุณค่าของธรรมชาติในการตัดสินใจ และ (v) </w:t>
      </w:r>
      <w:r w:rsidRPr="008136F0">
        <w:lastRenderedPageBreak/>
        <w:t xml:space="preserve">มีความบูรณาการและปรับตัวได้มากพอที่จะเชื่อมโยงโลกทัศน์ ค่านิยม ภาคส่วน และมาตราส่วน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{6.2.3; 6.2.4}</w:t>
      </w:r>
    </w:p>
    <w:p w14:paraId="68D00B99" w14:textId="7AED2FD7" w:rsidR="003F330C" w:rsidRDefault="003F330C" w:rsidP="003F330C">
      <w:pPr>
        <w:spacing w:after="240"/>
        <w:ind w:left="720"/>
        <w:jc w:val="both"/>
      </w:pPr>
      <w:r w:rsidRPr="008136F0">
        <w:t>การบรรลุการเปลี่ยนแปลงที่เปลี่ยนแปลงจึงมีแนวโน้มมากขึ้นเมื่อความหลากหลายของค่านิยมของธรรมชาติที่กว้างขึ้นถูกรวมเข้ากับเครื่องมือนโยบายและเครื่องมือสนับสนุนนโยบาย (</w:t>
      </w:r>
      <w:r w:rsidRPr="008136F0">
        <w:rPr>
          <w:i/>
        </w:rPr>
        <w:t>จัดตั้งขึ้นแต่ไม่สมบูรณ์</w:t>
      </w:r>
      <w:r w:rsidRPr="008136F0">
        <w:t xml:space="preserve">) {6.2.3.2} การใช้เครื่องมือนโยบายร่วมกันยังสามารถนําไปสู่การนําเสนอคุณค่าของธรรมชาติที่หลากหลายมากขึ้น และด้วยเหตุนี้จึงเพิ่มศักยภาพในการขับเคลื่อนการเปลี่ยนแปลงทั่วทั้งระบบ </w:t>
      </w:r>
      <w:r w:rsidRPr="008136F0">
        <w:rPr>
          <w:i/>
        </w:rPr>
        <w:t>(เป็นที่ยอมรับ)</w:t>
      </w:r>
      <w:r w:rsidRPr="008136F0">
        <w:t xml:space="preserve"> {6.2; 6.3} </w:t>
      </w:r>
      <w:r w:rsidRPr="00110B69">
        <w:rPr>
          <w:bCs/>
        </w:rPr>
        <w:t>(ตาราง SPM.3)</w:t>
      </w:r>
      <w:r w:rsidRPr="008136F0">
        <w:t xml:space="preserve"> แม้ว่าแนวทางทางเศรษฐกิจและกฎระเบียบจะเป็นหนึ่งในเครื่องมือนโยบายด้านสิ่งแวดล้อมที่ใช้บ่อยที่สุด แต่มีเพียงไม่กี่วิธี (เช่น การยกเลิกเงินอุดหนุนที่เป็นอันตราย เช่น การยกเว้นภาษีสําหรับการประมงขนาดใหญ่) ที่มีแนวโน้มที่จะกระตุ้นให้เกิดการเปลี่ยนแปลง </w:t>
      </w:r>
      <w:r w:rsidRPr="00110B69">
        <w:rPr>
          <w:bCs/>
        </w:rPr>
        <w:t xml:space="preserve">(ตาราง SPM.3) </w:t>
      </w:r>
      <w:r w:rsidRPr="008136F0">
        <w:rPr>
          <w:i/>
        </w:rPr>
        <w:t>(เป็นที่ยอมรับ) {</w:t>
      </w:r>
      <w:r w:rsidRPr="008136F0">
        <w:t xml:space="preserve">6.2} เครื่องมือทางสังคมวัฒนธรรม จารีตประเพณี และสิทธิ (เช่น การประมงที่จัดการร่วมกันในท้องถิ่น) นั้นพบได้น้อย แต่มีศักยภาพมากกว่าในการสนับสนุนการเปลี่ยนแปลงเชิงระบบ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{6.2.2; 6.2.3; 6.3.1}</w:t>
      </w:r>
    </w:p>
    <w:p w14:paraId="1059E106" w14:textId="7851538C" w:rsidR="003F330C" w:rsidRDefault="003F330C" w:rsidP="003F330C">
      <w:pPr>
        <w:spacing w:after="240"/>
        <w:ind w:left="720"/>
        <w:jc w:val="both"/>
        <w:rPr>
          <w:rFonts w:ascii="Arial" w:eastAsia="Arial" w:hAnsi="Arial" w:cs="Arial"/>
          <w:sz w:val="22"/>
          <w:szCs w:val="22"/>
        </w:rPr>
      </w:pPr>
      <w:r>
        <w:t xml:space="preserve">พบว่าแนวทางตามสิทธิที่แตกต่างกันเพื่อรวมคุณค่าที่หลากหลายของธรรมชาติเข้ากับกฎหมายและรัฐธรรมนูญในท้องถิ่นและระดับชาติ (เช่น สิทธิในสภาพแวดล้อมที่ดีต่อสุขภาพ สิทธิของธรรมชาติ สิทธิของพระแม่ธรณี สิทธิของหน่วยงานเฉพาะ เช่น แม่น้ํา ทะเลสาบ ภูเขา) สิ่งเหล่านี้ได้รับแรงบันดาลใจจากชนพื้นเมืองและชุมชนท้องถิ่น และสามารถสร้างกรณีความหลากหลายทางชีวภาพได้โดยการกระตุ้นการเปลี่ยนแปลงสถาบันตามกฎหมายระดับชาติและหลักการระหว่างประเทศของอํานาจอธิปไตยของชาติเหนือทรัพยากรธรรมชาติ </w:t>
      </w:r>
      <w:r>
        <w:rPr>
          <w:i/>
        </w:rPr>
        <w:t>(เป็นที่ยอมรับ)</w:t>
      </w:r>
      <w:r>
        <w:t xml:space="preserve"> {2.2.3.1; 4.4.3; 6.2.2.2}</w:t>
      </w:r>
    </w:p>
    <w:p w14:paraId="631A60FE" w14:textId="540ED7E0" w:rsidR="003F330C" w:rsidRPr="008136F0" w:rsidRDefault="003F330C" w:rsidP="00110B69">
      <w:pPr>
        <w:spacing w:after="240"/>
        <w:ind w:left="720"/>
        <w:jc w:val="both"/>
      </w:pPr>
      <w:r w:rsidRPr="008136F0">
        <w:t>ศักยภาพในการเปลี่ยนแปลงของเครื่องมือนโยบายส่วนหนึ่งขึ้นอยู่กับวิธีการออกแบบและดําเนินการ ตัวอย่างเช่น การจัดการชําระเงินสําหรับโปรแกรมบริการระบบนิเวศให้สอดคล้องกับคุณค่าของผู้ให้บริการระบบนิเวศในลักษณะที่ให้การกระจายต้นทุนและผลประโยชน์อย่างเป็นธรรมสามารถเสริมสร้างค่านิยมที่สอดคล้องกับความยั่งยืน (เป็นที่ยอมรับ) {4.3.4; 4.5.3; 5.3.2.3; 5.3.2.4; 6.2.2.1}</w:t>
      </w:r>
    </w:p>
    <w:p w14:paraId="0607EADC" w14:textId="73F8CFAF" w:rsidR="003F330C" w:rsidRDefault="003F330C" w:rsidP="003F330C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720" w:right="720"/>
        <w:rPr>
          <w:bCs/>
          <w:iCs/>
          <w:color w:val="000000"/>
          <w:sz w:val="18"/>
          <w:szCs w:val="18"/>
        </w:rPr>
      </w:pPr>
      <w:r w:rsidRPr="008136F0">
        <w:rPr>
          <w:b/>
          <w:iCs/>
          <w:color w:val="000000"/>
          <w:sz w:val="18"/>
          <w:szCs w:val="18"/>
        </w:rPr>
        <w:t>ตาราง SPM.3 ศักยภาพของเครื่องมือนโยบายสิ่งแวดล้อมเพื่อสนับสนุนการเปลี่ยนแปลงไปสู่อนาคตที่ยั่งยืนและยุติธรรมมากขึ้น</w:t>
      </w:r>
      <w:r>
        <w:rPr>
          <w:b/>
          <w:sz w:val="18"/>
          <w:szCs w:val="18"/>
        </w:rPr>
        <w:t>โดยแสดงถึงค่านิยมที่หลากหลาย</w:t>
      </w:r>
      <w:r>
        <w:rPr>
          <w:b/>
          <w:color w:val="000000"/>
          <w:sz w:val="18"/>
          <w:szCs w:val="18"/>
        </w:rPr>
        <w:t xml:space="preserve"> </w:t>
      </w:r>
      <w:r w:rsidRPr="008136F0">
        <w:rPr>
          <w:bCs/>
          <w:iCs/>
          <w:color w:val="000000"/>
          <w:sz w:val="18"/>
          <w:szCs w:val="18"/>
        </w:rPr>
        <w:t xml:space="preserve">เครื่องมือนโยบายสิ่งแวดล้อมที่คัดสรรมา </w:t>
      </w:r>
      <w:r>
        <w:rPr>
          <w:color w:val="000000"/>
          <w:sz w:val="18"/>
          <w:szCs w:val="18"/>
        </w:rPr>
        <w:t>(37 รายการจากแคตตาล็อก IPBES และการประเมินก่อนหน้านี้</w:t>
      </w:r>
      <w:r>
        <w:rPr>
          <w:sz w:val="18"/>
          <w:szCs w:val="18"/>
        </w:rPr>
        <w:t>) ได้รับการประเมิน</w:t>
      </w:r>
      <w:r w:rsidRPr="008136F0">
        <w:rPr>
          <w:bCs/>
          <w:iCs/>
          <w:color w:val="000000"/>
          <w:sz w:val="18"/>
          <w:szCs w:val="18"/>
        </w:rPr>
        <w:t xml:space="preserve">เกี่ยวกับเกณฑ์สําคัญห้าข้อที่จําเป็นสําหรับการกํากับดูแลการเปลี่ยนแปลง (คอลัมน์ตรงกลาง) ตารางแสดง: </w:t>
      </w:r>
      <w:r>
        <w:rPr>
          <w:color w:val="000000"/>
          <w:sz w:val="18"/>
          <w:szCs w:val="18"/>
        </w:rPr>
        <w:t>(</w:t>
      </w:r>
      <w:r w:rsidRPr="008136F0">
        <w:rPr>
          <w:bCs/>
          <w:iCs/>
          <w:color w:val="000000"/>
          <w:sz w:val="18"/>
          <w:szCs w:val="18"/>
        </w:rPr>
        <w:t xml:space="preserve">i) จุดแข็งและจุดอ่อนของเครื่องมือนโยบายต่างๆ </w:t>
      </w:r>
      <w:r>
        <w:rPr>
          <w:color w:val="000000"/>
          <w:sz w:val="18"/>
          <w:szCs w:val="18"/>
        </w:rPr>
        <w:t>(</w:t>
      </w:r>
      <w:r w:rsidRPr="008136F0">
        <w:rPr>
          <w:bCs/>
          <w:iCs/>
          <w:color w:val="000000"/>
          <w:sz w:val="18"/>
          <w:szCs w:val="18"/>
        </w:rPr>
        <w:t xml:space="preserve">ii) มาตราส่วนที่สามารถนําไปใช้ได้ และ </w:t>
      </w:r>
      <w:r>
        <w:rPr>
          <w:color w:val="000000"/>
          <w:sz w:val="18"/>
          <w:szCs w:val="18"/>
        </w:rPr>
        <w:t>(</w:t>
      </w:r>
      <w:r w:rsidRPr="008136F0">
        <w:rPr>
          <w:bCs/>
          <w:iCs/>
          <w:color w:val="000000"/>
          <w:sz w:val="18"/>
          <w:szCs w:val="18"/>
        </w:rPr>
        <w:t xml:space="preserve">iii) ประเภทของผู้มีส่วนได้ส่วนเสียที่รับผิดชอบร่วมกันมากที่สุดในการดําเนินการ (คอลัมน์ทางด้านขวา) วงกลมที่ใหญ่ขึ้นแสดงว่าเครื่องมือที่กําหนดสามารถตอบสนองเกณฑ์การเปลี่ยนแปลงแต่ละเกณฑ์ได้ดีกว่า {6.2} </w:t>
      </w:r>
    </w:p>
    <w:p w14:paraId="6CFF68DC" w14:textId="5D2CD119" w:rsidR="003F330C" w:rsidRPr="00DA1E66" w:rsidRDefault="00DA1E66" w:rsidP="00DA1E66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right="-2"/>
        <w:jc w:val="center"/>
        <w:rPr>
          <w:bCs/>
          <w:iCs/>
          <w:color w:val="000000"/>
          <w:sz w:val="18"/>
          <w:szCs w:val="18"/>
        </w:rPr>
      </w:pPr>
      <w:r>
        <w:rPr>
          <w:bCs/>
          <w:iCs/>
          <w:noProof/>
          <w:color w:val="000000"/>
          <w:sz w:val="18"/>
          <w:szCs w:val="18"/>
        </w:rPr>
        <w:lastRenderedPageBreak/>
        <w:drawing>
          <wp:inline distT="0" distB="0" distL="0" distR="0" wp14:anchorId="7BA6B518" wp14:editId="4B887EE5">
            <wp:extent cx="5544943" cy="6303852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85" cy="635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5F72" w14:textId="61FF357B" w:rsidR="003F330C" w:rsidRPr="008136F0" w:rsidRDefault="003F330C" w:rsidP="00BA36C5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before="360" w:after="120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>ง 3.</w:t>
      </w:r>
      <w:r>
        <w:rPr>
          <w:b/>
          <w:sz w:val="24"/>
          <w:szCs w:val="24"/>
        </w:rPr>
        <w:t xml:space="preserve">การเพิ่ม </w:t>
      </w:r>
      <w:r w:rsidRPr="008136F0">
        <w:rPr>
          <w:b/>
          <w:bCs/>
          <w:sz w:val="24"/>
          <w:szCs w:val="24"/>
        </w:rPr>
        <w:t xml:space="preserve"> ขีดความสามารถของผู้มีอํานาจตัดสินใจในการจัดการกับ</w:t>
      </w:r>
      <w:r>
        <w:rPr>
          <w:b/>
          <w:sz w:val="24"/>
          <w:szCs w:val="24"/>
        </w:rPr>
        <w:t xml:space="preserve">ค่านิยมที่ขัดแย้งกันหรือขัดแย้งกันสามารถอํานวยความสะดวกในการพิจารณาคุณค่าที่หลากหลายของธรรมชาติในการตัดสินใจเชิงนโยบาย </w:t>
      </w:r>
      <w:r w:rsidRPr="008136F0">
        <w:rPr>
          <w:b/>
          <w:bCs/>
          <w:sz w:val="24"/>
          <w:szCs w:val="24"/>
        </w:rPr>
        <w:t>(จัด</w:t>
      </w:r>
      <w:r w:rsidRPr="00110B69">
        <w:rPr>
          <w:b/>
          <w:i/>
          <w:sz w:val="24"/>
        </w:rPr>
        <w:t>ตั้งขึ้นแต่ไม่สมบูรณ์</w:t>
      </w:r>
      <w:r w:rsidRPr="008136F0">
        <w:rPr>
          <w:b/>
          <w:bCs/>
          <w:sz w:val="24"/>
          <w:szCs w:val="24"/>
        </w:rPr>
        <w:t>)</w:t>
      </w:r>
    </w:p>
    <w:p w14:paraId="5AD5479E" w14:textId="4D3B44FC" w:rsidR="003F330C" w:rsidRPr="008136F0" w:rsidRDefault="00FA1065" w:rsidP="00110B69">
      <w:pPr>
        <w:spacing w:after="240"/>
        <w:ind w:left="720"/>
        <w:jc w:val="both"/>
      </w:pPr>
      <w:r>
        <w:t xml:space="preserve">การส่งเสริมความสามารถต่อไปนี้ของผู้มีอํานาจตัดสินใจสามารถช่วยฝังคุณค่าที่หลากหลายของธรรมชาติในการตัดสินใจ (ตาราง SPM.4): (i) </w:t>
      </w:r>
      <w:r w:rsidR="003F330C" w:rsidRPr="008136F0">
        <w:rPr>
          <w:i/>
        </w:rPr>
        <w:t>ความสามารถในการสร้างแรงจูงใจ</w:t>
      </w:r>
      <w:r w:rsidR="003F330C" w:rsidRPr="008136F0">
        <w:t xml:space="preserve">ในการสร้างความตระหนักรู้และความปรารถนาที่จะพิจารณาคุณค่าที่หลากหลายในการตัดสินใจ และเพื่อระดมค่านิยมและทัศนคติที่สอดคล้องกับความยั่งยืนต่อธรรมชาติ </w:t>
      </w:r>
      <w:r w:rsidR="003F330C" w:rsidRPr="008136F0">
        <w:rPr>
          <w:i/>
        </w:rPr>
        <w:t>(จัดตั้งขึ้นแต่ไม่สมบูรณ์)</w:t>
      </w:r>
      <w:r w:rsidR="003F330C" w:rsidRPr="008136F0">
        <w:t xml:space="preserve"> {6.4}; (ii) </w:t>
      </w:r>
      <w:r w:rsidR="003F330C" w:rsidRPr="008136F0">
        <w:rPr>
          <w:i/>
        </w:rPr>
        <w:t>ความสามารถในการวิเคราะห์</w:t>
      </w:r>
      <w:r w:rsidR="003F330C" w:rsidRPr="008136F0">
        <w:t xml:space="preserve">เพื่อเพิ่มความสามารถในการเลือกและใช้เครื่องมือที่เหมาะสมในการรวบรวมและสังเคราะห์ข้อมูลเกี่ยวกับคุณค่าของธรรมชาติ </w:t>
      </w:r>
      <w:r w:rsidR="003F330C" w:rsidRPr="008136F0">
        <w:rPr>
          <w:i/>
        </w:rPr>
        <w:t>(เป็นที่ยอมรับ)</w:t>
      </w:r>
      <w:r w:rsidR="003F330C" w:rsidRPr="008136F0">
        <w:t xml:space="preserve"> {6.4}; (iii) </w:t>
      </w:r>
      <w:r w:rsidR="003F330C" w:rsidRPr="008136F0">
        <w:rPr>
          <w:i/>
        </w:rPr>
        <w:t>ขีดความสามารถเชื่อมโยง</w:t>
      </w:r>
      <w:r w:rsidR="003F330C" w:rsidRPr="008136F0">
        <w:t xml:space="preserve">เพื่ออํานวยความสะดวกในการเรียนรู้และการไตร่ตรองในมุมมองคุณค่าที่หลากหลาย </w:t>
      </w:r>
      <w:r w:rsidR="003F330C" w:rsidRPr="008136F0">
        <w:rPr>
          <w:i/>
        </w:rPr>
        <w:t>(จัดตั้งขึ้นแต่ไม่สมบูรณ์)</w:t>
      </w:r>
      <w:r w:rsidR="003F330C" w:rsidRPr="008136F0">
        <w:t xml:space="preserve"> {6.4}; (iv) </w:t>
      </w:r>
      <w:r w:rsidR="003F330C" w:rsidRPr="008136F0">
        <w:rPr>
          <w:i/>
        </w:rPr>
        <w:t>ความสามารถในการเจรจาต่อรอง</w:t>
      </w:r>
      <w:r w:rsidR="003F330C" w:rsidRPr="008136F0">
        <w:t xml:space="preserve">เพื่อเป็นตัวแทนของผลประโยชน์ของตนเอง ประนีประนอม และยอมรับความคิดเห็นของผู้อื่นเมื่อจัดการการแลกเปลี่ยน </w:t>
      </w:r>
      <w:r w:rsidR="003F330C" w:rsidRPr="008136F0">
        <w:rPr>
          <w:i/>
        </w:rPr>
        <w:t>(จัดตั้งขึ้นแต่ไม่สมบูรณ์)</w:t>
      </w:r>
      <w:r w:rsidR="003F330C" w:rsidRPr="008136F0">
        <w:t xml:space="preserve"> {6.4}; (v)  ความสามารถของ</w:t>
      </w:r>
      <w:r w:rsidR="003F330C" w:rsidRPr="008136F0">
        <w:rPr>
          <w:i/>
        </w:rPr>
        <w:t>เครือข่ายสังคมในการ</w:t>
      </w:r>
      <w:r w:rsidR="003F330C" w:rsidRPr="008136F0">
        <w:t xml:space="preserve">ประสานงานข้ามขนาดและกลุ่มสังคมที่แตกต่างกัน  </w:t>
      </w:r>
      <w:r w:rsidR="001C6D72" w:rsidRPr="00110B69">
        <w:rPr>
          <w:iCs/>
        </w:rPr>
        <w:t xml:space="preserve"> </w:t>
      </w:r>
      <w:r w:rsidR="003F330C" w:rsidRPr="008136F0">
        <w:t xml:space="preserve">และ </w:t>
      </w:r>
      <w:r w:rsidR="003F330C" w:rsidRPr="008136F0">
        <w:rPr>
          <w:iCs/>
        </w:rPr>
        <w:t>(vi)</w:t>
      </w:r>
      <w:r w:rsidR="003F330C" w:rsidRPr="008136F0">
        <w:rPr>
          <w:i/>
        </w:rPr>
        <w:t xml:space="preserve"> </w:t>
      </w:r>
      <w:r w:rsidR="003F330C" w:rsidRPr="008136F0">
        <w:rPr>
          <w:i/>
        </w:rPr>
        <w:lastRenderedPageBreak/>
        <w:t>ความสามารถในการกํากับดูแล</w:t>
      </w:r>
      <w:r w:rsidR="003F330C" w:rsidRPr="008136F0">
        <w:t xml:space="preserve">ในการตัดสินใจที่มีความรับผิดชอบ โปร่งใส มีส่วนร่วม และปฏิบัติตามกฎหมาย </w:t>
      </w:r>
      <w:r w:rsidR="003F330C" w:rsidRPr="008136F0">
        <w:rPr>
          <w:i/>
        </w:rPr>
        <w:t>(จัดตั้งขึ้นแต่ไม่สมบูรณ์)</w:t>
      </w:r>
      <w:r w:rsidR="003F330C" w:rsidRPr="008136F0">
        <w:t xml:space="preserve"> {6.4} (กล่อง SPM.5) </w:t>
      </w:r>
    </w:p>
    <w:p w14:paraId="432962DF" w14:textId="4E78EC76" w:rsidR="003F330C" w:rsidRDefault="003F330C" w:rsidP="00110B69">
      <w:pPr>
        <w:spacing w:before="160" w:after="160"/>
        <w:ind w:left="567" w:right="565"/>
        <w:jc w:val="both"/>
        <w:rPr>
          <w:iCs/>
          <w:color w:val="000000"/>
          <w:sz w:val="18"/>
          <w:szCs w:val="18"/>
        </w:rPr>
      </w:pPr>
      <w:r w:rsidRPr="008136F0">
        <w:rPr>
          <w:b/>
          <w:iCs/>
          <w:color w:val="000000"/>
          <w:sz w:val="18"/>
          <w:szCs w:val="18"/>
        </w:rPr>
        <w:t>ตาราง SPM.4 ความสามารถของผู้มีอํานาจตัดสินใจที่จําเป็นในการส่งเสริมการพิจารณาและฝังคุณค่าที่หลากหลายของธรรมชาติในการตัดสินใจเชิงนโยบาย ผู้</w:t>
      </w:r>
      <w:r w:rsidRPr="008136F0">
        <w:rPr>
          <w:iCs/>
          <w:color w:val="000000"/>
          <w:sz w:val="18"/>
          <w:szCs w:val="18"/>
        </w:rPr>
        <w:t>มีส่วนได้ส่วนเสียที่แตกต่างกันต้องการการเสริมสร้างขีดความสามารถที่แตกต่างกัน</w:t>
      </w:r>
      <w:r>
        <w:rPr>
          <w:sz w:val="18"/>
          <w:szCs w:val="18"/>
        </w:rPr>
        <w:t xml:space="preserve"> </w:t>
      </w:r>
      <w:r w:rsidRPr="008136F0">
        <w:rPr>
          <w:iCs/>
          <w:color w:val="000000"/>
          <w:sz w:val="18"/>
          <w:szCs w:val="18"/>
        </w:rPr>
        <w:t>ฟองสบู่ที่</w:t>
      </w:r>
      <w:r>
        <w:rPr>
          <w:sz w:val="18"/>
          <w:szCs w:val="18"/>
        </w:rPr>
        <w:t xml:space="preserve">ใหญ่ขึ้น </w:t>
      </w:r>
      <w:r w:rsidRPr="008136F0">
        <w:rPr>
          <w:iCs/>
          <w:color w:val="000000"/>
          <w:sz w:val="18"/>
          <w:szCs w:val="18"/>
        </w:rPr>
        <w:t xml:space="preserve"> เน้นความต้องการกําลังการผลิตที่มากขึ้น</w:t>
      </w:r>
      <w:r>
        <w:rPr>
          <w:sz w:val="18"/>
          <w:szCs w:val="18"/>
        </w:rPr>
        <w:t xml:space="preserve"> ความต้องการกําลังการผลิต 85 รายการที่จัดกลุ่มออกเป็นหกหมวดหมู่ได้รับการระบุและจัดอันดับผ่านกระบวนการปรึกษาหารือที่เกี่ยวข้องกับผู้เชี่ยวชาญในบท</w:t>
      </w:r>
      <w:r>
        <w:rPr>
          <w:color w:val="000000"/>
          <w:sz w:val="18"/>
          <w:szCs w:val="18"/>
        </w:rPr>
        <w:t>ต่างๆ ของการประเมินคุณค่าที่หลากหลายและการประเมินมูลค่าของธรรมชาติ</w:t>
      </w:r>
      <w:r w:rsidRPr="008136F0">
        <w:rPr>
          <w:iCs/>
          <w:color w:val="000000"/>
          <w:sz w:val="18"/>
          <w:szCs w:val="18"/>
        </w:rPr>
        <w:t xml:space="preserve"> ในขณะที่ผู้มีส่วนได้ส่วนเสียทั้งหมดต้องการการพัฒนาขีดความสามารถในเกือบทุกมิติความสามารถ แต่บางราย</w:t>
      </w:r>
      <w:r>
        <w:rPr>
          <w:color w:val="000000"/>
          <w:sz w:val="18"/>
          <w:szCs w:val="18"/>
        </w:rPr>
        <w:t>มีทรัพยากร</w:t>
      </w:r>
      <w:r w:rsidRPr="008136F0">
        <w:rPr>
          <w:iCs/>
          <w:color w:val="000000"/>
          <w:sz w:val="18"/>
          <w:szCs w:val="18"/>
        </w:rPr>
        <w:t>มากขึ้น  ในการดําเนินการ</w:t>
      </w:r>
      <w:r w:rsidRPr="00110B69">
        <w:rPr>
          <w:sz w:val="18"/>
        </w:rPr>
        <w:t xml:space="preserve"> </w:t>
      </w:r>
      <w:r w:rsidRPr="008136F0">
        <w:rPr>
          <w:iCs/>
          <w:color w:val="000000"/>
          <w:sz w:val="18"/>
          <w:szCs w:val="18"/>
        </w:rPr>
        <w:t xml:space="preserve"> {6.4.4} </w:t>
      </w:r>
    </w:p>
    <w:p w14:paraId="25C2E320" w14:textId="2F268043" w:rsidR="003F330C" w:rsidRPr="00DA1E66" w:rsidRDefault="00272A65" w:rsidP="00DA1E66">
      <w:pPr>
        <w:spacing w:before="160" w:after="160"/>
        <w:ind w:right="-2"/>
        <w:jc w:val="center"/>
      </w:pPr>
      <w:r>
        <w:rPr>
          <w:noProof/>
        </w:rPr>
        <w:drawing>
          <wp:inline distT="0" distB="0" distL="0" distR="0" wp14:anchorId="73135EB5" wp14:editId="61A5C7C7">
            <wp:extent cx="5111827" cy="299036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15" cy="30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0BCE" w14:textId="77777777" w:rsidR="003F330C" w:rsidRPr="00305DEA" w:rsidRDefault="003F330C" w:rsidP="003F330C">
      <w:pPr>
        <w:rPr>
          <w:sz w:val="4"/>
          <w:szCs w:val="4"/>
          <w:shd w:val="clear" w:color="auto" w:fill="D9D9D9"/>
        </w:rPr>
      </w:pPr>
    </w:p>
    <w:tbl>
      <w:tblPr>
        <w:tblW w:w="863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632"/>
      </w:tblGrid>
      <w:tr w:rsidR="003F330C" w:rsidRPr="008136F0" w14:paraId="5F602270" w14:textId="77777777" w:rsidTr="00305DEA">
        <w:trPr>
          <w:trHeight w:val="3531"/>
          <w:jc w:val="right"/>
        </w:trPr>
        <w:tc>
          <w:tcPr>
            <w:tcW w:w="8632" w:type="dxa"/>
            <w:shd w:val="clear" w:color="auto" w:fill="F2F2F2"/>
          </w:tcPr>
          <w:p w14:paraId="72C1C16A" w14:textId="3C6B201A" w:rsidR="003F330C" w:rsidRPr="00110B69" w:rsidRDefault="003F330C" w:rsidP="00305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กล่อง SPM.5. การพัฒนาขีดความสามารถจําเป็นต้องบูรณาการค่านิยมที่หลากหลายในการตัดสินใจอนุรักษ์: ตัวอย่างจากญี่ปุ่น</w:t>
            </w:r>
          </w:p>
          <w:p w14:paraId="0E25E8C9" w14:textId="164B2AC8" w:rsidR="003F330C" w:rsidRPr="00110B69" w:rsidRDefault="003F330C" w:rsidP="0069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rPr>
                <w:sz w:val="18"/>
              </w:rPr>
            </w:pPr>
            <w:r w:rsidRPr="00110B69">
              <w:rPr>
                <w:color w:val="000000"/>
                <w:sz w:val="18"/>
              </w:rPr>
              <w:t>ที่ไซต์ Kabukuri Marsh Ramsar ซึ่งตั้งอยู่ทางตอนเหนือของฮอนชูในญี่ปุ่น ได้กล่าวถึงมุมมองคุณค่าที่เป็นปฏิปักษ์ของเกษตรกรในท้องถิ่นและนักอนุรักษ์เพื่อให้สามารถจัดการนาข้าวที่ถูกน้ําท่วมในฤดูหนาวร่วมกันได้ สมาคมคุ้มครองห่านป่าแห่งญี่ปุ่น ซึ่งเป็นองค์กรที่มี</w:t>
            </w:r>
            <w:r w:rsidRPr="00110B69">
              <w:rPr>
                <w:i/>
                <w:color w:val="000000"/>
                <w:sz w:val="18"/>
              </w:rPr>
              <w:t>ความสามารถในการเชื่อมโยงที่แข็งแกร่ง</w:t>
            </w:r>
            <w:r w:rsidRPr="00110B69">
              <w:rPr>
                <w:color w:val="000000"/>
                <w:sz w:val="18"/>
              </w:rPr>
              <w:t xml:space="preserve"> ได้ริเริ่มกระบวนการเรียนรู้ทางสังคม</w:t>
            </w:r>
            <w:r w:rsidRPr="002A39AF">
              <w:rPr>
                <w:color w:val="000000"/>
                <w:sz w:val="18"/>
                <w:szCs w:val="18"/>
              </w:rPr>
              <w:t>เพื่อสร้างสมดุลระหว่างวัตถุประสงค์การใช้ที่ดินหลายอย่าง</w:t>
            </w:r>
            <w:r w:rsidRPr="00110B69">
              <w:rPr>
                <w:color w:val="000000"/>
                <w:sz w:val="18"/>
              </w:rPr>
              <w:t>ที่อนุญาตให้สร้าง</w:t>
            </w:r>
            <w:r w:rsidRPr="00110B69">
              <w:rPr>
                <w:sz w:val="18"/>
              </w:rPr>
              <w:t>ความไว้วางใจ</w:t>
            </w:r>
            <w:r w:rsidRPr="00110B69">
              <w:rPr>
                <w:color w:val="000000"/>
                <w:sz w:val="18"/>
              </w:rPr>
              <w:t>และเพิ่มขีดความสามารถในการ</w:t>
            </w:r>
            <w:r w:rsidRPr="00110B69">
              <w:rPr>
                <w:i/>
                <w:color w:val="000000"/>
                <w:sz w:val="18"/>
              </w:rPr>
              <w:t>สร้างแรงจูงใจ</w:t>
            </w:r>
            <w:r w:rsidRPr="00110B69">
              <w:rPr>
                <w:color w:val="000000"/>
                <w:sz w:val="18"/>
              </w:rPr>
              <w:t xml:space="preserve">ของเกษตรกรและผู้มีส่วนได้ส่วนเสียอื่นๆ รวมถึงองค์กรพัฒนาเอกชน </w:t>
            </w:r>
            <w:r w:rsidRPr="002A39AF">
              <w:rPr>
                <w:color w:val="000000"/>
                <w:sz w:val="18"/>
                <w:szCs w:val="18"/>
              </w:rPr>
              <w:t>สิ่งนี้</w:t>
            </w:r>
            <w:r w:rsidRPr="002A39AF">
              <w:rPr>
                <w:sz w:val="18"/>
                <w:szCs w:val="18"/>
              </w:rPr>
              <w:t>ช่วย</w:t>
            </w:r>
            <w:r w:rsidRPr="002A39AF">
              <w:rPr>
                <w:color w:val="000000"/>
                <w:sz w:val="18"/>
                <w:szCs w:val="18"/>
              </w:rPr>
              <w:t xml:space="preserve">ในการออกแบบ </w:t>
            </w:r>
            <w:r w:rsidRPr="002A39AF">
              <w:rPr>
                <w:sz w:val="18"/>
                <w:szCs w:val="18"/>
              </w:rPr>
              <w:t xml:space="preserve"> </w:t>
            </w:r>
            <w:r w:rsidRPr="002A39AF">
              <w:rPr>
                <w:color w:val="000000"/>
                <w:sz w:val="18"/>
                <w:szCs w:val="18"/>
              </w:rPr>
              <w:t xml:space="preserve">กิจกรรมที่เป็นประโยชน์ร่วมกันสําหรับห่านป่าและการดํารงชีวิตในท้องถิ่น </w:t>
            </w:r>
            <w:r w:rsidRPr="00110B69">
              <w:rPr>
                <w:color w:val="000000"/>
                <w:sz w:val="18"/>
              </w:rPr>
              <w:t>กระบวนการนี้สามารถ</w:t>
            </w:r>
            <w:r w:rsidRPr="002A39AF">
              <w:rPr>
                <w:color w:val="000000"/>
                <w:sz w:val="18"/>
                <w:szCs w:val="18"/>
              </w:rPr>
              <w:t>ระดมความสามารถในการ</w:t>
            </w:r>
            <w:r w:rsidRPr="00110B69">
              <w:rPr>
                <w:i/>
                <w:color w:val="000000"/>
                <w:sz w:val="18"/>
              </w:rPr>
              <w:t>วิเคราะห์</w:t>
            </w:r>
            <w:r w:rsidRPr="00110B69">
              <w:rPr>
                <w:color w:val="000000"/>
                <w:sz w:val="18"/>
              </w:rPr>
              <w:t xml:space="preserve">โดยการเรียนรู้จากระบบความรู้ที่แตกต่างกัน </w:t>
            </w:r>
            <w:r w:rsidRPr="00110B69">
              <w:rPr>
                <w:i/>
                <w:color w:val="000000"/>
                <w:sz w:val="18"/>
              </w:rPr>
              <w:t>ความสามารถในการเจรจาต่อรอง</w:t>
            </w:r>
            <w:r w:rsidRPr="00110B69">
              <w:rPr>
                <w:color w:val="000000"/>
                <w:sz w:val="18"/>
              </w:rPr>
              <w:t>สามารถสร้างสมดุลระหว่างเป้าหมายทางเศรษฐกิจและสังคมและการอนุรักษ์ธรรมชาติของผู้มีส่วนได้ส่วนเสียในท้องถิ่น ความสามารถของเครือข่ายสังคมนําไปสู่การเชื่อมต่อกับผู้มีบทบาทอื่นๆ ในห่วงโซ่คุณค่าทางการเกษตร (เช่น ผู้แปรรูป ผู้ค้าปลีก และผู้บริโภค) ซึ่งนําไปสู่ตลาดระดับพรีเมียมสําหรับข้าวที่ผลิตอย่างยั่งยืน ในที่สุดความสามารถในการ</w:t>
            </w:r>
            <w:r w:rsidRPr="00110B69">
              <w:rPr>
                <w:i/>
                <w:color w:val="000000"/>
                <w:sz w:val="18"/>
              </w:rPr>
              <w:t>กํากับดูแล</w:t>
            </w:r>
            <w:r w:rsidRPr="00110B69">
              <w:rPr>
                <w:color w:val="000000"/>
                <w:sz w:val="18"/>
              </w:rPr>
              <w:t>ของผู้มีอํานาจตัดสินใจในท้องถิ่นนําไปสู่การกําหนด Kabukuri-Marsh ให้เป็นพื้นที่แรมซาร์ ซึ่งเป็นพื้นที่ชุ่มน้ําที่มีความสําคัญระดับนานาชาติ {6.3.2; 6.5.3}</w:t>
            </w:r>
          </w:p>
        </w:tc>
      </w:tr>
    </w:tbl>
    <w:p w14:paraId="0615FE1B" w14:textId="5CB50535" w:rsidR="003F330C" w:rsidRPr="008136F0" w:rsidRDefault="003F330C" w:rsidP="00BA36C5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ง 4. ช่องว่างความรู้ที่สําคัญและการดําเนินงานจํากัดโอกาสในการฝังคุณค่าที่หลากหลายของธรรมชาติในการตัดสินใจอย่างมีประสิทธิภาพ (เป็น</w:t>
      </w:r>
      <w:r w:rsidRPr="00110B69">
        <w:rPr>
          <w:b/>
          <w:i/>
          <w:sz w:val="24"/>
        </w:rPr>
        <w:t>ที่ยอมรับ)</w:t>
      </w:r>
    </w:p>
    <w:p w14:paraId="14C1F600" w14:textId="6B42CDB4" w:rsidR="003F330C" w:rsidRPr="008136F0" w:rsidRDefault="003F330C" w:rsidP="00110B69">
      <w:pPr>
        <w:spacing w:after="240"/>
        <w:ind w:left="720"/>
        <w:jc w:val="both"/>
      </w:pPr>
      <w:r w:rsidRPr="008136F0">
        <w:t>ช่องว่างความรู้</w:t>
      </w:r>
      <w:r w:rsidRPr="008136F0">
        <w:rPr>
          <w:i/>
        </w:rPr>
        <w:t xml:space="preserve">เฉพาะ </w:t>
      </w:r>
      <w:r w:rsidRPr="008136F0">
        <w:t xml:space="preserve"> เกี่ยวกับค่าและการประเมินมูลค่าจํากัดปริมาณและคุณภาพของหลักฐานที่จําเป็นในการส่งเสริมการตัดสินใจที่เปลี่ยนแปลง </w:t>
      </w:r>
      <w:r w:rsidRPr="00110B69">
        <w:rPr>
          <w:bCs/>
        </w:rPr>
        <w:t>(ตาราง SPM.5)</w:t>
      </w:r>
      <w:r w:rsidRPr="008136F0">
        <w:t xml:space="preserve"> หลักฐานมีน้อยเกี่ยวกับ: (i) แนวทางการประเมินมูลค่าที่ใช้โดยชนพื้นเมืองและชุมชนท้องถิ่น </w:t>
      </w:r>
      <w:r w:rsidRPr="008136F0">
        <w:rPr>
          <w:i/>
        </w:rPr>
        <w:t>(เป็นที่ยอมรับ)</w:t>
      </w:r>
      <w:r w:rsidRPr="008136F0">
        <w:t xml:space="preserve"> {2.2; 3.2.4; 6.4.3}; (ii) ความไม่เท่าเทียมกันระหว่างกลุ่มสังคมประชากรศาสตร์ (เช่น </w:t>
      </w:r>
      <w:r w:rsidRPr="008136F0">
        <w:lastRenderedPageBreak/>
        <w:t xml:space="preserve">กลุ่มเพศและรุ่นที่แตกต่างกัน) ส่งผลต่อการแสดงออกคุณค่าในการตัดสินใจอย่างไร </w:t>
      </w:r>
      <w:r w:rsidRPr="008136F0">
        <w:rPr>
          <w:i/>
        </w:rPr>
        <w:t>(เป็นที่ยอมรับ)</w:t>
      </w:r>
      <w:r w:rsidRPr="008136F0">
        <w:t xml:space="preserve"> {2.6}; (iii) การประเมินมูลค่ารูปแบบใดที่นําไปสู่ผลลัพธ์ที่ดีขึ้นสําหรับผู้คนและธรรมชาติ (เป็น</w:t>
      </w:r>
      <w:r w:rsidRPr="008136F0">
        <w:rPr>
          <w:i/>
        </w:rPr>
        <w:t xml:space="preserve">ที่ยอมรับ) </w:t>
      </w:r>
      <w:r w:rsidRPr="008136F0">
        <w:t xml:space="preserve">{4.5; 4.6; 4.7.1; 6.4.3.5}; และ (iv) การฝังการประเมินมูลค่าที่แข็งแกร่งและการยอมรับในนโยบาย </w:t>
      </w:r>
      <w:r w:rsidRPr="008136F0">
        <w:rPr>
          <w:i/>
        </w:rPr>
        <w:t>(เป็นที่ยอมรับ)</w:t>
      </w:r>
      <w:r w:rsidRPr="008136F0">
        <w:t xml:space="preserve"> {4.6; 6.2; 6.3} </w:t>
      </w:r>
      <w:r>
        <w:rPr>
          <w:i/>
        </w:rPr>
        <w:t>ช่องว่างการดําเนินงาน</w:t>
      </w:r>
      <w:r w:rsidRPr="008136F0">
        <w:t>เน้นย้ําถึงอุปสรรคในการฝังคุณค่าของธรรมชาติในการตัดสินใจเพื่อสนับสนุนการเปลี่ยนแปลงที่เปลี่ยนแปลง ช่องว่างทั้งความรู้และการดําเนินงานได้ขัดขวางการนําการประเมินมูลค่าไปสู่การตัดสินใจ (</w:t>
      </w:r>
      <w:r>
        <w:rPr>
          <w:i/>
        </w:rPr>
        <w:t>จัดตั้งขึ้นแต่ไม่สมบูรณ์</w:t>
      </w:r>
      <w:r>
        <w:t>) {4.2.4; 4.3.1; 4.3.2; 4.6.2; 6.4.2;}</w:t>
      </w:r>
    </w:p>
    <w:p w14:paraId="70072D92" w14:textId="3BB35BB2" w:rsidR="003F330C" w:rsidRPr="008136F0" w:rsidRDefault="003F330C" w:rsidP="00110B69">
      <w:pPr>
        <w:spacing w:after="240"/>
        <w:ind w:left="720"/>
        <w:jc w:val="both"/>
      </w:pPr>
      <w:r w:rsidRPr="008136F0">
        <w:t>ช่องว่างด้านความรู้และการดําเนินงานเกิดขึ้นโดยพื้นฐานจากการขาด</w:t>
      </w:r>
      <w:r w:rsidRPr="008136F0">
        <w:rPr>
          <w:i/>
        </w:rPr>
        <w:t>ความรู้เฉพาะบริบท</w:t>
      </w:r>
      <w:r w:rsidRPr="008136F0">
        <w:t xml:space="preserve"> (เช่น ข้อจํากัดในการประเมินการแลกเปลี่ยนระหว่างค่านิยม) ทรัพยากร  (เช่น การขาดดุลทางการเงินและทางเทคนิคเพื่อประเมินมูลค่า) หรือ</w:t>
      </w:r>
      <w:r w:rsidRPr="008136F0">
        <w:rPr>
          <w:i/>
        </w:rPr>
        <w:t xml:space="preserve">ความสามารถ </w:t>
      </w:r>
      <w:r w:rsidRPr="008136F0">
        <w:t xml:space="preserve">(เช่น ขาดความสามารถในการดําเนินการประเมินมูลค่าเฉพาะบริบท) ในผู้มีบทบาทต่างๆ ที่เกี่ยวข้องในวัฏจักรนโยบาย </w:t>
      </w:r>
      <w:r w:rsidRPr="008136F0">
        <w:rPr>
          <w:i/>
        </w:rPr>
        <w:t>(เป็นที่ยอมรับกันดี)</w:t>
      </w:r>
      <w:r w:rsidRPr="008136F0">
        <w:t xml:space="preserve"> {2.3.1; 4.4; 4.6; 6.4; 3.4.4; 6.4} </w:t>
      </w:r>
    </w:p>
    <w:p w14:paraId="5E6C367E" w14:textId="24077F94" w:rsidR="003F330C" w:rsidRPr="00110B69" w:rsidRDefault="003F330C" w:rsidP="00110B69">
      <w:pPr>
        <w:spacing w:after="240"/>
        <w:ind w:left="720"/>
        <w:jc w:val="both"/>
        <w:rPr>
          <w:shd w:val="clear" w:color="auto" w:fill="D9D9D9"/>
        </w:rPr>
      </w:pPr>
      <w:r w:rsidRPr="008136F0">
        <w:t xml:space="preserve">ช่องว่างด้านความรู้และการดําเนินงานเป็นที่แพร่หลาย แต่แพร่หลายมากขึ้นในประเทศกําลังพัฒนา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{3.3.3; 4.6.4; 5.2.1} ภาพรวมที่ครอบคลุมของข้อกําหนดการประเมินมูลค่า (เช่น ความสามารถ ข้อมูล ทรัพยากร เทคโนโลยี) และความแตกต่างของสิ่งเหล่านี้ในบริบทการตัดสินใจนั้นหายาก</w:t>
      </w:r>
      <w:r w:rsidRPr="00110B69">
        <w:rPr>
          <w:i/>
        </w:rPr>
        <w:t xml:space="preserve"> (เป็นที่ยอมรับ)</w:t>
      </w:r>
      <w:r w:rsidRPr="008136F0">
        <w:t xml:space="preserve"> (3.3.3) ผู้กําหนดนโยบายอาจพิจารณาและสนับสนุนการพัฒนาความสามารถเฉพาะของผู้มีส่วนได้ส่วนเสียหลัก โดยใช้ความเชี่ยวชาญเฉพาะบริบทที่มีอยู่ (เช่น ความเข้าใจในโลกทัศน์ที่แตกต่างกันของผู้มีส่วนได้ส่วนเสียในท้องถิ่น)</w:t>
      </w:r>
    </w:p>
    <w:p w14:paraId="787374BC" w14:textId="24F449E4" w:rsidR="003F330C" w:rsidRPr="008136F0" w:rsidRDefault="003F330C" w:rsidP="00110B69">
      <w:pPr>
        <w:spacing w:before="40" w:after="160"/>
        <w:ind w:left="720" w:right="720"/>
        <w:jc w:val="both"/>
        <w:rPr>
          <w:iCs/>
          <w:color w:val="000000"/>
          <w:sz w:val="18"/>
          <w:szCs w:val="18"/>
        </w:rPr>
      </w:pPr>
      <w:r w:rsidRPr="008136F0">
        <w:rPr>
          <w:b/>
          <w:iCs/>
          <w:color w:val="000000"/>
          <w:sz w:val="18"/>
          <w:szCs w:val="18"/>
        </w:rPr>
        <w:t xml:space="preserve">ตาราง SPM.5 หมวดหมู่ของความรู้และช่องว่างการดําเนินงานที่ขัดขวางการฝังคุณค่าที่หลากหลายของธรรมชาติอย่างมีประสิทธิภาพในการตัดสินใจ </w:t>
      </w:r>
      <w:r w:rsidRPr="008136F0">
        <w:rPr>
          <w:iCs/>
          <w:color w:val="000000"/>
          <w:sz w:val="18"/>
          <w:szCs w:val="18"/>
        </w:rPr>
        <w:t xml:space="preserve">ข้อมูลเกี่ยวกับช่องว่างถูกรวบรวมและสังเคราะห์ในทุกบทของการประเมินคุณค่าที่หลากหลายและการประเมินมูลค่าของธรรมชาติ สําหรับแต่ละหมวดหมู่ช่องว่าง (คอลัมน์ซ้าย) ปัญหาเร่งด่วนที่สุด (คอลัมน์ขวา) จะถูกเน้น {6.4.2; 6.4.3} </w:t>
      </w:r>
    </w:p>
    <w:p w14:paraId="00523EE5" w14:textId="3C3DFD08" w:rsidR="003F330C" w:rsidRDefault="00571775" w:rsidP="00980D05">
      <w:pPr>
        <w:pBdr>
          <w:top w:val="nil"/>
          <w:left w:val="nil"/>
          <w:bottom w:val="nil"/>
          <w:right w:val="nil"/>
          <w:between w:val="nil"/>
        </w:pBdr>
        <w:spacing w:before="40" w:after="160"/>
        <w:ind w:left="624" w:right="-2"/>
        <w:rPr>
          <w:shd w:val="clear" w:color="auto" w:fill="D9D9D9"/>
        </w:rPr>
      </w:pPr>
      <w:r>
        <w:rPr>
          <w:noProof/>
          <w:shd w:val="clear" w:color="auto" w:fill="D9D9D9"/>
        </w:rPr>
        <w:drawing>
          <wp:inline distT="0" distB="0" distL="0" distR="0" wp14:anchorId="3120EBB5" wp14:editId="40B7F24D">
            <wp:extent cx="4863830" cy="2509736"/>
            <wp:effectExtent l="0" t="0" r="63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5" b="3294"/>
                    <a:stretch/>
                  </pic:blipFill>
                  <pic:spPr bwMode="auto">
                    <a:xfrm>
                      <a:off x="0" y="0"/>
                      <a:ext cx="4872532" cy="251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10D12" w14:textId="77777777" w:rsidR="003F330C" w:rsidRPr="008136F0" w:rsidRDefault="003F330C" w:rsidP="00BA36C5">
      <w:pPr>
        <w:shd w:val="clear" w:color="auto" w:fill="C5E0B3"/>
        <w:spacing w:before="240" w:after="120"/>
        <w:jc w:val="both"/>
        <w:rPr>
          <w:b/>
          <w:iCs/>
          <w:sz w:val="24"/>
          <w:szCs w:val="24"/>
        </w:rPr>
      </w:pPr>
      <w:r w:rsidRPr="008136F0">
        <w:rPr>
          <w:b/>
          <w:iCs/>
          <w:sz w:val="24"/>
          <w:szCs w:val="24"/>
        </w:rPr>
        <w:t>ง 5. ค่านิยมที่ยึดถือและแสดงออกโดยชนพื้นเมืองและชุมชนท้องถิ่นสามารถสร้างแรงบันดาลใจให้เกิดรูปแบบการกํากับดูแลสิ่งแวดล้อมในบริบททางสังคมและนิเวศวิทยาที่แตกต่างกัน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iCs/>
          <w:sz w:val="24"/>
          <w:szCs w:val="24"/>
        </w:rPr>
        <w:t>)</w:t>
      </w:r>
    </w:p>
    <w:p w14:paraId="791F3CD5" w14:textId="6781E3D9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่านิยมที่สอดคล้องกับความยั่งยืนที่ยึดถือและแสดงออกโดยชนพื้นเมืองและชุมชนท้องถิ่นจํานวนมากได้สร้างแรงบันดาลใจให้กับสังคมอื่น ๆ ทั่วโลก และการรวมค่านิยมเหล่านี้เข้ากับกฎหมายและข้อบังคับ </w:t>
      </w:r>
      <w:r w:rsidRPr="00110B69">
        <w:rPr>
          <w:bCs/>
        </w:rPr>
        <w:t>(กล่อง SPM.6)</w:t>
      </w:r>
      <w:r w:rsidRPr="008136F0">
        <w:t xml:space="preserve"> ค่านิยมเหล่านี้สามารถนํามาใช้ในระดับและระดับการบริหารที่แตกต่างกัน รวมถึง ตัวอย่างเช่น การปกครองดินแดนขนาดใหญ่ การกํากับดูแลร่วมกันและการออกแบบแผนการจัดการและนโยบายร่วมกันเปิดโอกาสให้ใช้ประโยชน์จากความรู้พื้นเมืองและท้องถิ่นในการออกแบบและดําเนินการตามทางเลือกที่ยั่งยืน ตัวอย่างเช่น ชนเผ่าพื้นเมืองได้ร่วมออกแบบพื้นที่ใช้ประโยชน์และอนุรักษ์ที่ยั่งยืนในชุมชน และยังมีส่วนร่วมในการกํากับดูแลพื้นที่คุ้มครอง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{4.4.2; 4.4.2.2; 4.4.3.2; 4.5; 5.3.4.2} ค่านิยมที่ยึดถือโดยชุมชนที่หลากหลายและกลุ่มภาคประชาสังคมที่จัดตั้งขึ้น เช่น ขบวนการทางสังคมของเยาวชน </w:t>
      </w:r>
      <w:r w:rsidRPr="008136F0">
        <w:lastRenderedPageBreak/>
        <w:t xml:space="preserve">ยังรวมอยู่ในวาระและนโยบายการพัฒนาในทุกระดับ </w:t>
      </w:r>
      <w:r>
        <w:rPr>
          <w:i/>
        </w:rPr>
        <w:t xml:space="preserve">(จัดตั้งขึ้นแต่ไม่สมบูรณ์) </w:t>
      </w:r>
      <w:r w:rsidRPr="008136F0">
        <w:t>{2.2.1; 2.2.3} การพัฒนาขีดความสามารถ 'การเชื่อมโยง' และ 'ธรรมาภิบาล' สามารถช่วยในการแปลค่านิยมของชนพื้นเมืองและท้องถิ่นเป็นกฎหมายและข้อบังคับที่สามารถระดมค่านิยมที่สอดคล้องกับความยั่งยืนของสังคม (</w:t>
      </w:r>
      <w:r w:rsidRPr="008136F0">
        <w:rPr>
          <w:i/>
        </w:rPr>
        <w:t>จัดตั้งขึ้นแต่ไม่สมบูรณ์</w:t>
      </w:r>
      <w:r w:rsidRPr="008136F0">
        <w:t xml:space="preserve">) {4.4.3.2; 6.3.1} </w:t>
      </w:r>
    </w:p>
    <w:p w14:paraId="3E6DBAA7" w14:textId="7D0ED85D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การจัดการกับการสูญเสียภาษา ความรู้ และค่านิยมของชนเผ่าพื้นเมืองและชุมชนท้องถิ่นสามารถช่วยได้โดยการสร้างพันธมิตรกับผู้มีบทบาททางเศรษฐกิจ สังคม และการเมือง เพื่อช่วยลดความเปราะบางที่เกิดจากการสูญเสียความหลากหลายทางชีววัฒนธรรม </w:t>
      </w:r>
      <w:r w:rsidRPr="008136F0">
        <w:rPr>
          <w:i/>
        </w:rPr>
        <w:t>(เป็นที่ยอมรับแต่ไม่สมบูรณ์)</w:t>
      </w:r>
      <w:r w:rsidRPr="008136F0">
        <w:t xml:space="preserve"> {2.2.2; 2.3.2; 2.2.4; 4.4.4; 6.3.1; 6.3.2; 6.4.2.2.3}พันธมิตรระหว่างองค์กรภาคประชาสังคมและเครือข่ายของชนเผ่าพื้นเมืองและชุมชนท้องถิ่นได้ส่งเสริมการรับรู้และการรวมค่านิยมและความรู้ที่เกี่ยวข้องกับระบบอาหารในท้องถิ่นและความหลากหลายทางชีวภาพทางการเกษตรโดยสถาบันระดับชาติเพื่อแก้ไขปัญหาความมั่นคงทางอาหาร </w:t>
      </w:r>
      <w:r w:rsidRPr="008136F0">
        <w:rPr>
          <w:i/>
        </w:rPr>
        <w:t xml:space="preserve">(จัดตั้งขึ้นแต่ไม่สมบูรณ์) </w:t>
      </w:r>
      <w:r w:rsidRPr="008136F0">
        <w:t xml:space="preserve">{4.4.4} </w:t>
      </w:r>
    </w:p>
    <w:tbl>
      <w:tblPr>
        <w:tblW w:w="877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74"/>
      </w:tblGrid>
      <w:tr w:rsidR="003F330C" w:rsidRPr="008136F0" w14:paraId="18C611D4" w14:textId="77777777" w:rsidTr="009829E1">
        <w:trPr>
          <w:jc w:val="right"/>
        </w:trPr>
        <w:tc>
          <w:tcPr>
            <w:tcW w:w="8774" w:type="dxa"/>
            <w:shd w:val="clear" w:color="auto" w:fill="F2F2F2"/>
          </w:tcPr>
          <w:p w14:paraId="129E7B80" w14:textId="74BB50BF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b/>
                <w:color w:val="000000"/>
                <w:sz w:val="18"/>
              </w:rPr>
            </w:pPr>
            <w:r w:rsidRPr="00110B69">
              <w:rPr>
                <w:b/>
                <w:color w:val="000000"/>
                <w:sz w:val="18"/>
              </w:rPr>
              <w:t>กล่อง SPM.6. โอกาสและความท้าทายในการบูรณาการค่านิยมพื้นเมืองและท้องถิ่นในบริบทนโยบาย: ตัวอย่างจากเทือกเขาแอนดีสในอเมริกาใต้</w:t>
            </w:r>
          </w:p>
          <w:p w14:paraId="64F4A761" w14:textId="7CF37716" w:rsidR="003F330C" w:rsidRPr="008136F0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110B69">
              <w:rPr>
                <w:color w:val="000000"/>
                <w:sz w:val="18"/>
              </w:rPr>
              <w:t>ปรัชญาของการใช้ชีวิตที่ดีมีความเกี่ยวข้องกับแนวคิดเรื่อง</w:t>
            </w:r>
            <w:r w:rsidRPr="002A39AF">
              <w:rPr>
                <w:sz w:val="18"/>
                <w:szCs w:val="18"/>
              </w:rPr>
              <w:t>คุณภาพชีวิตที่ดีโดยรวม</w:t>
            </w:r>
            <w:r w:rsidRPr="00110B69">
              <w:rPr>
                <w:color w:val="000000"/>
                <w:sz w:val="18"/>
              </w:rPr>
              <w:t>ระหว่าง</w:t>
            </w:r>
            <w:r w:rsidRPr="002A39AF">
              <w:rPr>
                <w:sz w:val="18"/>
                <w:szCs w:val="18"/>
              </w:rPr>
              <w:t>ผู้คน</w:t>
            </w:r>
            <w:r w:rsidRPr="00110B69">
              <w:rPr>
                <w:color w:val="000000"/>
                <w:sz w:val="18"/>
              </w:rPr>
              <w:t xml:space="preserve">และธรรมชาติ และมีความเกี่ยวข้องอย่างใกล้ชิดกับโลกทัศน์ ภาษา และระบบความรู้ของชุมชนพื้นเมือง (และไม่ใช่ชนพื้นเมือง) จํานวนมาก {1.5.2; 2.2.1; 2.2.2; 2.2.3.1; 2.2.4.1} </w:t>
            </w:r>
            <w:proofErr w:type="spellStart"/>
            <w:r w:rsidRPr="00110B69">
              <w:rPr>
                <w:color w:val="000000"/>
                <w:sz w:val="18"/>
              </w:rPr>
              <w:t>ตัวอย่างเช่น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แนวคิดเรื่อง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="006A3C66">
              <w:rPr>
                <w:i/>
                <w:color w:val="000000"/>
                <w:sz w:val="18"/>
                <w:szCs w:val="18"/>
              </w:rPr>
              <w:t>vivir</w:t>
            </w:r>
            <w:proofErr w:type="spellEnd"/>
            <w:r w:rsidR="006A3C66">
              <w:rPr>
                <w:i/>
                <w:color w:val="000000"/>
                <w:sz w:val="18"/>
                <w:szCs w:val="18"/>
              </w:rPr>
              <w:t xml:space="preserve"> bien </w:t>
            </w:r>
            <w:proofErr w:type="spellStart"/>
            <w:r w:rsidRPr="00110B69">
              <w:rPr>
                <w:iCs/>
                <w:color w:val="000000"/>
                <w:sz w:val="18"/>
                <w:szCs w:val="18"/>
              </w:rPr>
              <w:t>หรือ</w:t>
            </w:r>
            <w:proofErr w:type="spellEnd"/>
            <w:r w:rsidRPr="00110B69">
              <w:rPr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6A3C66">
              <w:rPr>
                <w:i/>
                <w:color w:val="000000"/>
                <w:sz w:val="18"/>
              </w:rPr>
              <w:t>buen</w:t>
            </w:r>
            <w:proofErr w:type="spellEnd"/>
            <w:r w:rsidR="006A3C66">
              <w:rPr>
                <w:i/>
                <w:color w:val="000000"/>
                <w:sz w:val="18"/>
              </w:rPr>
              <w:t xml:space="preserve"> </w:t>
            </w:r>
            <w:proofErr w:type="spellStart"/>
            <w:r w:rsidR="006A3C66">
              <w:rPr>
                <w:i/>
                <w:color w:val="000000"/>
                <w:sz w:val="18"/>
              </w:rPr>
              <w:t>vivir</w:t>
            </w:r>
            <w:proofErr w:type="spellEnd"/>
            <w:r w:rsidR="006A3C66">
              <w:rPr>
                <w:i/>
                <w:color w:val="000000"/>
                <w:sz w:val="18"/>
              </w:rPr>
              <w:t xml:space="preserve"> </w:t>
            </w:r>
            <w:r w:rsidRPr="00110B69">
              <w:rPr>
                <w:color w:val="000000"/>
                <w:sz w:val="18"/>
              </w:rPr>
              <w:t>(</w:t>
            </w:r>
            <w:proofErr w:type="spellStart"/>
            <w:r w:rsidRPr="00110B69">
              <w:rPr>
                <w:color w:val="000000"/>
                <w:sz w:val="18"/>
              </w:rPr>
              <w:t>การใช้ชีวิตที่ดี</w:t>
            </w:r>
            <w:proofErr w:type="spellEnd"/>
            <w:r w:rsidRPr="00110B69">
              <w:rPr>
                <w:color w:val="000000"/>
                <w:sz w:val="18"/>
              </w:rPr>
              <w:t xml:space="preserve">) </w:t>
            </w:r>
            <w:proofErr w:type="spellStart"/>
            <w:r w:rsidRPr="00110B69">
              <w:rPr>
                <w:color w:val="000000"/>
                <w:sz w:val="18"/>
              </w:rPr>
              <w:t>มีรากฐานมาจากโลกทัศน์และภาษาของชนพื้นเมืองแอนเดียน</w:t>
            </w:r>
            <w:proofErr w:type="spellEnd"/>
            <w:r w:rsidRPr="00110B69">
              <w:rPr>
                <w:color w:val="000000"/>
                <w:sz w:val="18"/>
              </w:rPr>
              <w:t xml:space="preserve"> (</w:t>
            </w:r>
            <w:proofErr w:type="spellStart"/>
            <w:r w:rsidR="00972C62">
              <w:rPr>
                <w:i/>
                <w:color w:val="000000"/>
                <w:sz w:val="18"/>
              </w:rPr>
              <w:t>sumak</w:t>
            </w:r>
            <w:proofErr w:type="spellEnd"/>
            <w:r w:rsidR="00972C62">
              <w:rPr>
                <w:i/>
                <w:color w:val="000000"/>
                <w:sz w:val="18"/>
              </w:rPr>
              <w:t xml:space="preserve"> </w:t>
            </w:r>
            <w:proofErr w:type="spellStart"/>
            <w:r w:rsidR="00972C62">
              <w:rPr>
                <w:i/>
                <w:color w:val="000000"/>
                <w:sz w:val="18"/>
              </w:rPr>
              <w:t>kawsay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ใน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Kichwa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และ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="00972C62">
              <w:rPr>
                <w:i/>
                <w:color w:val="000000"/>
                <w:sz w:val="18"/>
              </w:rPr>
              <w:t>suma</w:t>
            </w:r>
            <w:proofErr w:type="spellEnd"/>
            <w:r w:rsidR="00972C62">
              <w:rPr>
                <w:i/>
                <w:color w:val="000000"/>
                <w:sz w:val="18"/>
              </w:rPr>
              <w:t xml:space="preserve"> </w:t>
            </w:r>
            <w:proofErr w:type="spellStart"/>
            <w:r w:rsidR="00972C62">
              <w:rPr>
                <w:i/>
                <w:color w:val="000000"/>
                <w:sz w:val="18"/>
              </w:rPr>
              <w:t>qamaña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ใน</w:t>
            </w:r>
            <w:proofErr w:type="spellEnd"/>
            <w:r w:rsidRPr="00110B69">
              <w:rPr>
                <w:color w:val="000000"/>
                <w:sz w:val="18"/>
              </w:rPr>
              <w:t xml:space="preserve"> Aymara) และแสดงให้เห็นเส้นทางในการเชื่อมโยง</w:t>
            </w:r>
            <w:r w:rsidRPr="002A39AF">
              <w:rPr>
                <w:sz w:val="18"/>
                <w:szCs w:val="18"/>
              </w:rPr>
              <w:t>คุณภาพชีวิตที่ดีโดยรวม</w:t>
            </w:r>
            <w:r w:rsidRPr="00110B69">
              <w:rPr>
                <w:color w:val="000000"/>
                <w:sz w:val="18"/>
              </w:rPr>
              <w:t xml:space="preserve">และค่านิยมของธรรมชาติกับการตัดสินใจเชิงนโยบาย {1.5.2; 2.2.3} ในชุมชนแอนเดียนบางแห่ง </w:t>
            </w:r>
            <w:proofErr w:type="spellStart"/>
            <w:r w:rsidRPr="00110B69">
              <w:rPr>
                <w:color w:val="000000"/>
                <w:sz w:val="18"/>
              </w:rPr>
              <w:t>ค่านิยมที่ฝังอยู่ในปรัชญา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="00EE5116">
              <w:rPr>
                <w:i/>
                <w:color w:val="000000"/>
                <w:sz w:val="18"/>
              </w:rPr>
              <w:t>buen</w:t>
            </w:r>
            <w:proofErr w:type="spellEnd"/>
            <w:r w:rsidR="00EE5116">
              <w:rPr>
                <w:i/>
                <w:color w:val="000000"/>
                <w:sz w:val="18"/>
              </w:rPr>
              <w:t xml:space="preserve"> </w:t>
            </w:r>
            <w:proofErr w:type="spellStart"/>
            <w:r w:rsidR="00EE5116">
              <w:rPr>
                <w:i/>
                <w:color w:val="000000"/>
                <w:sz w:val="18"/>
              </w:rPr>
              <w:t>vivir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ในอดีตเป็นส่วนหนึ่งของแผนการจัดการดินแดน</w:t>
            </w:r>
            <w:proofErr w:type="spellEnd"/>
            <w:r w:rsidRPr="00110B69">
              <w:rPr>
                <w:color w:val="000000"/>
                <w:sz w:val="18"/>
              </w:rPr>
              <w:t xml:space="preserve"> ค่านิยมเหล่านั้นได้รับการ</w:t>
            </w:r>
            <w:r w:rsidRPr="002A39AF">
              <w:rPr>
                <w:color w:val="000000"/>
                <w:sz w:val="18"/>
                <w:szCs w:val="18"/>
              </w:rPr>
              <w:t>จัดตั้งไว้ใน</w:t>
            </w:r>
            <w:r w:rsidRPr="00110B69">
              <w:rPr>
                <w:color w:val="000000"/>
                <w:sz w:val="18"/>
              </w:rPr>
              <w:t xml:space="preserve">รัฐธรรมนูญของเอกวาดอร์และรัฐพหุชาติโบลิเวียและนโยบายระดับชาติอื่น ๆ พวกเขายังแสดงออกในนโยบายการศึกษาระหว่างวัฒนธรรมและเป็นแรงบันดาลใจให้นโยบายสิทธิธรรมชาติระดับโลกที่ปกป้องแม่น้ํา </w:t>
            </w:r>
            <w:proofErr w:type="spellStart"/>
            <w:r w:rsidRPr="00110B69">
              <w:rPr>
                <w:color w:val="000000"/>
                <w:sz w:val="18"/>
              </w:rPr>
              <w:t>ระบบนิเวศ</w:t>
            </w:r>
            <w:proofErr w:type="spellEnd"/>
            <w:r w:rsidRPr="00110B69">
              <w:rPr>
                <w:color w:val="000000"/>
                <w:sz w:val="18"/>
              </w:rPr>
              <w:t xml:space="preserve"> และสายพันธุ์ {2.2.4.1; 5.5.4} อย่างไรก็ตาม การฝังค่านิยมดังกล่าวในการกําหนดนโยบายในทุกระดับก็นํามาซึ่งความท้าทายเช่นกัน ตัวอย่างเช่น ค่านิยมและหลักการเหล่านี้อาจใช้เป็นโฆษณาชวนเชื่อแทนที่จะส่งเสริมการเปลี่ยนแปลง</w:t>
            </w:r>
            <w:proofErr w:type="spellStart"/>
            <w:r w:rsidRPr="00110B69">
              <w:rPr>
                <w:color w:val="000000"/>
                <w:sz w:val="18"/>
              </w:rPr>
              <w:t>อย่างแท้จริง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Pr="00110B69">
              <w:rPr>
                <w:color w:val="000000"/>
                <w:sz w:val="18"/>
              </w:rPr>
              <w:t>แม้ว่า</w:t>
            </w:r>
            <w:proofErr w:type="spellEnd"/>
            <w:r w:rsidRPr="00110B69">
              <w:rPr>
                <w:color w:val="000000"/>
                <w:sz w:val="18"/>
              </w:rPr>
              <w:t xml:space="preserve"> </w:t>
            </w:r>
            <w:proofErr w:type="spellStart"/>
            <w:r w:rsidR="002026F4">
              <w:rPr>
                <w:i/>
                <w:sz w:val="18"/>
                <w:szCs w:val="18"/>
              </w:rPr>
              <w:t>vivir</w:t>
            </w:r>
            <w:proofErr w:type="spellEnd"/>
            <w:r w:rsidR="002026F4">
              <w:rPr>
                <w:i/>
                <w:sz w:val="18"/>
                <w:szCs w:val="18"/>
              </w:rPr>
              <w:t xml:space="preserve"> bien </w:t>
            </w:r>
            <w:proofErr w:type="spellStart"/>
            <w:r w:rsidRPr="00110B69">
              <w:rPr>
                <w:iCs/>
                <w:sz w:val="18"/>
                <w:szCs w:val="18"/>
              </w:rPr>
              <w:t>หรือ</w:t>
            </w:r>
            <w:proofErr w:type="spellEnd"/>
            <w:r w:rsidRPr="00110B69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="002026F4">
              <w:rPr>
                <w:i/>
                <w:sz w:val="18"/>
              </w:rPr>
              <w:t>buen</w:t>
            </w:r>
            <w:proofErr w:type="spellEnd"/>
            <w:r w:rsidR="002026F4">
              <w:rPr>
                <w:i/>
                <w:sz w:val="18"/>
              </w:rPr>
              <w:t xml:space="preserve"> </w:t>
            </w:r>
            <w:proofErr w:type="spellStart"/>
            <w:r w:rsidR="002026F4">
              <w:rPr>
                <w:i/>
                <w:sz w:val="18"/>
                <w:szCs w:val="18"/>
              </w:rPr>
              <w:t>vivir</w:t>
            </w:r>
            <w:proofErr w:type="spellEnd"/>
            <w:r w:rsidRPr="002A39AF">
              <w:rPr>
                <w:i/>
                <w:color w:val="000000"/>
                <w:sz w:val="18"/>
                <w:szCs w:val="18"/>
              </w:rPr>
              <w:t xml:space="preserve"> bien </w:t>
            </w:r>
            <w:proofErr w:type="spellStart"/>
            <w:r w:rsidRPr="00110B69">
              <w:rPr>
                <w:color w:val="000000"/>
                <w:sz w:val="18"/>
              </w:rPr>
              <w:t>จะเป็นหลักการตามรัฐธรรมนูญ</w:t>
            </w:r>
            <w:proofErr w:type="spellEnd"/>
            <w:r w:rsidRPr="00110B69">
              <w:rPr>
                <w:color w:val="000000"/>
                <w:sz w:val="18"/>
              </w:rPr>
              <w:t xml:space="preserve"> แต่ก็สามารถใช้เพื่อ</w:t>
            </w:r>
            <w:r w:rsidRPr="002A39AF">
              <w:rPr>
                <w:color w:val="000000"/>
                <w:sz w:val="18"/>
                <w:szCs w:val="18"/>
              </w:rPr>
              <w:t>ทําให้วา</w:t>
            </w:r>
            <w:r w:rsidRPr="00110B69">
              <w:rPr>
                <w:color w:val="000000"/>
                <w:sz w:val="18"/>
              </w:rPr>
              <w:t>ระการพัฒนาของรัฐบาลที่เป็นอยู่ถูกต้องตามกฎหมาย {4.4.3} การมีส่วนร่วมอย่างมีจริยธรรมและโปร่งใสของชนเผ่าพื้นเมืองและชุมชนท้องถิ่น</w:t>
            </w:r>
            <w:r w:rsidRPr="002A39AF">
              <w:rPr>
                <w:sz w:val="18"/>
                <w:szCs w:val="18"/>
              </w:rPr>
              <w:t>สามารถ</w:t>
            </w:r>
            <w:r w:rsidRPr="00110B69">
              <w:rPr>
                <w:color w:val="000000"/>
                <w:sz w:val="18"/>
              </w:rPr>
              <w:t>เป็นแนวทางในนโยบายการเปลี่ยนแปลง {4.4.3; 6.4}</w:t>
            </w:r>
          </w:p>
        </w:tc>
      </w:tr>
    </w:tbl>
    <w:p w14:paraId="70670D1C" w14:textId="77777777" w:rsidR="003F330C" w:rsidRPr="008136F0" w:rsidRDefault="003F330C" w:rsidP="004578B7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ง 6. การสร้างสมดุลของมุมมองเกี่ยวกับคุณค่าของธรรมชาติในนโยบายของภาคส่วนสามารถเพิ่มความสอดคล้องกันระหว่างเครื่องมือนโยบายที่จําเป็นสําหรับความยั่งยืน (เป็น</w:t>
      </w:r>
      <w:r w:rsidRPr="00110B69">
        <w:rPr>
          <w:b/>
          <w:i/>
          <w:sz w:val="24"/>
        </w:rPr>
        <w:t>ที่ยอมรับ)</w:t>
      </w:r>
    </w:p>
    <w:p w14:paraId="3C6ECC21" w14:textId="550ACA36" w:rsidR="003F330C" w:rsidRDefault="003F330C" w:rsidP="003F330C">
      <w:pPr>
        <w:spacing w:after="240"/>
        <w:ind w:left="720"/>
        <w:jc w:val="both"/>
      </w:pPr>
      <w:r w:rsidRPr="008136F0">
        <w:t xml:space="preserve">นโยบายภาคส่วนมักขาดความสอดคล้องกันระหว่างพวกเขาและไม่ค่อยพิจารณาค่านิยมของธรรมชาติทั้งหมดในแผนการดําเนินงานและการเล่าเรื่องการพัฒนาที่เกี่ยวข้อง ส่วนหนึ่งเป็นเพราะความล้มเหลวในการรับรู้ปฏิสัมพันธ์ทางสังคมและนิเวศวิทยาอย่างเต็มที่ในบริบทที่แตกต่างกัน จึงเป็นอุปสรรคต่อการบรรลุเป้าหมายการพัฒนาที่ยั่งยืน </w:t>
      </w:r>
      <w:r w:rsidRPr="008136F0">
        <w:rPr>
          <w:i/>
        </w:rPr>
        <w:t xml:space="preserve">(จัดตั้งขึ้นแต่ไม่สมบูรณ์) </w:t>
      </w:r>
      <w:r w:rsidRPr="008136F0">
        <w:t>{4.3; 6.3; 6.5} ตัวอย่างเช่น นโยบายความมั่นคงทางอาหารมักมองข้ามประเด็นของอัตลักษณ์ทางวัฒนธรรมที่เชื่อมโยงกับอาหาร ความหลากหลายของอาหาร และความสัมพันธ์กับสุขภาพสิ่งแวดล้อม นโยบายเหล่านี้อาจส่งเสริมการปฏิบัติทางการเกษตรที่ขัดต่อคุณค่าที่แท้จริงที่เกี่ยวข้องกับการอนุรักษ์ความหลากหลายทางชีวภาพและค่านิยมเชิงสัมพันธ์และเครื่องมืออื่น ๆ ที่เกี่ยวข้องกับสุขภาพของมนุษย์และเอกลักษณ์ทางวัฒนธรรม (เป็น</w:t>
      </w:r>
      <w:r w:rsidRPr="008136F0">
        <w:rPr>
          <w:i/>
        </w:rPr>
        <w:t>ที่ยอมรับ)</w:t>
      </w:r>
      <w:r w:rsidRPr="008136F0">
        <w:t xml:space="preserve"> {4.4.4; 6.3.1; 6.3.2} ผลลัพธ์ที่ขัดแย้งกันที่คล้ายคลึงกันสามารถเห็นได้จากการดําเนินนโยบายระหว่างภาคส่วนย่อยต่างๆ เช่น การจัดการกับความหลากหลายทางชีวภาพและเป้าหมายด้านสภาพภูมิอากาศ ซึ่งบ่งชี้ถึงความจําเป็นในการจัดตําแหน่งค่านิยมในแนวนอนหรือภายในภาคส่วนมากขึ้น การสร้างสมดุลระหว่างมุมมองที่แตกต่างกันในภาคส่วนต่างๆ เกี่ยวกับคุณค่าของธรรมชาติและการมีส่วนร่วมของธรรมชาติจะช่วยให้มั่นใจได้ถึงความสอดคล้องกันระหว่างเป้าหมายนโยบาย </w:t>
      </w:r>
      <w:r w:rsidRPr="008136F0">
        <w:rPr>
          <w:i/>
        </w:rPr>
        <w:t>(เป็นที่ยอมรับกันดี)</w:t>
      </w:r>
      <w:r w:rsidRPr="008136F0">
        <w:t xml:space="preserve"> {6.3} ตัวอย่างเช่น โอกาสในการเปลี่ยนผ่านความยั่งยืนในเมืองสามารถแก้ไขปัญหาต่างๆ ได้ รวมถึงมลพิษ การเข้าถึงพื้นที่สีเขียวที่ไม่เท่าเทียมกัน และการดํารงชีวิตของชุมชนชายขอบ </w:t>
      </w:r>
      <w:r>
        <w:rPr>
          <w:i/>
        </w:rPr>
        <w:t>(ที่มั่นคง)</w:t>
      </w:r>
      <w:r>
        <w:t xml:space="preserve"> {6.3}</w:t>
      </w:r>
    </w:p>
    <w:p w14:paraId="0199F505" w14:textId="44392A96" w:rsidR="003F330C" w:rsidRPr="008136F0" w:rsidRDefault="003F330C" w:rsidP="004578B7">
      <w:pPr>
        <w:spacing w:after="120"/>
        <w:ind w:left="720"/>
        <w:jc w:val="both"/>
      </w:pPr>
      <w:r w:rsidRPr="008136F0">
        <w:t xml:space="preserve">ประเด็นเหล่านี้ได้รับการแก้ไขมากขึ้นเรื่อย ๆ โดยนโยบายที่มุ่งเสริมสร้างความยืดหยุ่นทางสังคมและนิเวศวิทยาตามค่านิยมของธรรมชาติ เช่น </w:t>
      </w:r>
      <w:r w:rsidRPr="008136F0">
        <w:lastRenderedPageBreak/>
        <w:t>นโยบายที่เชื่อมโยงกับการวางผังเมือง (เช่น การวางแผนโครงสร้างพื้นฐานสีน้ําเงินและสีเขียวที่รวบรวมคุณค่าของเครื่องมือและความสัมพันธ์) แนวทางปฏิบัติในการลดความเสี่ยงจากภัยพิบัติทางธรรมชาติ (เช่น แนวทางการลดความเสี่ยงจากภัยพิบัติเชิงนิเวศที่รวบรวมคุณค่าที่แท้จริงและเครื่องมือ) หรือการจัดการกับการบรรเทาและการปรับตัวของการเปลี่ยนแปลงสภาพภูมิอากาศและการสูญเสียความหลากหลายทางชีวภาพ (เช่น  วิธีแก้ปัญหาตามธรรมชาติ</w:t>
      </w:r>
      <w:r w:rsidR="00BD564E">
        <w:rPr>
          <w:vertAlign w:val="superscript"/>
        </w:rPr>
        <w:footnoteReference w:id="13"/>
      </w:r>
      <w:r w:rsidR="00BD564E" w:rsidRPr="00110B69">
        <w:rPr>
          <w:vertAlign w:val="superscript"/>
        </w:rPr>
        <w:t xml:space="preserve">และ </w:t>
      </w:r>
      <w:r>
        <w:rPr>
          <w:vertAlign w:val="superscript"/>
        </w:rPr>
        <w:footnoteReference w:id="14"/>
      </w:r>
      <w:r w:rsidR="00BD564E">
        <w:t xml:space="preserve"> แนวทางตามระบบนิเวศ ท่ามกลางแนวทางที่เกี่ยวข้องอื่นๆ ที่รวบรวมคุณค่าของเครื่องมือและที่แท้จริง) (</w:t>
      </w:r>
      <w:r w:rsidRPr="008136F0">
        <w:rPr>
          <w:i/>
        </w:rPr>
        <w:t>เป็นที่ยอมรับ)</w:t>
      </w:r>
      <w:r w:rsidRPr="008136F0">
        <w:t xml:space="preserve"> {6.3.1}</w:t>
      </w:r>
    </w:p>
    <w:p w14:paraId="0A596AEE" w14:textId="77777777" w:rsidR="003F330C" w:rsidRPr="008136F0" w:rsidRDefault="003F330C" w:rsidP="004578B7">
      <w:pPr>
        <w:keepNext/>
        <w:shd w:val="clear" w:color="auto" w:fill="C5E0B3"/>
        <w:spacing w:before="120" w:after="120"/>
        <w:jc w:val="both"/>
        <w:rPr>
          <w:b/>
          <w:bCs/>
          <w:sz w:val="24"/>
          <w:szCs w:val="24"/>
        </w:rPr>
      </w:pPr>
      <w:r w:rsidRPr="008136F0">
        <w:rPr>
          <w:b/>
          <w:bCs/>
          <w:sz w:val="24"/>
          <w:szCs w:val="24"/>
        </w:rPr>
        <w:t>ง 7. การแลกเปลี่ยนคุณค่าข้ามขนาดสามารถแก้ไขได้โดยสถาบันที่แทรกซึมข้ามขอบเขตการบริหาร (จัด</w:t>
      </w:r>
      <w:r w:rsidRPr="00110B69">
        <w:rPr>
          <w:b/>
          <w:i/>
          <w:sz w:val="24"/>
        </w:rPr>
        <w:t>ตั้งขึ้นแต่ไม่สมบูรณ์</w:t>
      </w:r>
      <w:r w:rsidRPr="008136F0">
        <w:rPr>
          <w:b/>
          <w:bCs/>
          <w:sz w:val="24"/>
          <w:szCs w:val="24"/>
        </w:rPr>
        <w:t>)</w:t>
      </w:r>
    </w:p>
    <w:p w14:paraId="2367E316" w14:textId="4F0BFAE8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ความท้าทายที่สําคัญสําหรับการกํากับดูแลสิ่งแวดล้อมคือผู้มีส่วนได้ส่วนเสียที่แตกต่างกันดําเนินการตามค่านิยมที่แตกต่างกันในระดับพื้นที่ ชั่วคราว และองค์กร </w:t>
      </w:r>
      <w:r w:rsidRPr="008136F0">
        <w:rPr>
          <w:i/>
        </w:rPr>
        <w:t>(เป็นที่ยอมรับ)</w:t>
      </w:r>
      <w:r w:rsidRPr="008136F0">
        <w:t xml:space="preserve"> {5.3} ตัวอย่างเช่น รัฐบาลอาจส่งเสริมคุณค่าเชิงสัมพันธ์ที่เกี่ยวข้องกับอัตลักษณ์ตามสถานที่ในระดับท้องถิ่น คุณค่าที่แท้จริงที่เกี่ยวข้องกับการอนุรักษ์ความหลากหลายทางชีวภาพโดยการจัดตั้งพื้นที่คุ้มครองทางธรรมชาติในระดับภูมิภาค และคุณค่าเครื่องมือที่ไม่ใช่ตลาดที่เกี่ยวข้องกับการบรรเทาการเปลี่ยนแปลงสภาพภูมิอากาศผ่านข้อตกลงระหว่างประเทศ (เช่น คุณค่าเครื่องมือของการบัฟเฟอร์พายุโดยระบบนิเวศชายฝั่ง) ในทางกลับกัน ปฏิสัมพันธ์ของค่าข้ามระดับดังกล่าวได้รับอิทธิพลจากความสัมพันธ์ทางอํานาจระหว่างนักแสดงต่างๆ ที่ทํางานในระดับเหล่านี้ (</w:t>
      </w:r>
      <w:r w:rsidRPr="008136F0">
        <w:rPr>
          <w:i/>
        </w:rPr>
        <w:t>เป็นที่ยอมรับ)</w:t>
      </w:r>
      <w:r w:rsidRPr="008136F0">
        <w:t xml:space="preserve"> {1.2.3; 2.4.2; 4.2; 4.3}</w:t>
      </w:r>
    </w:p>
    <w:p w14:paraId="637F91ED" w14:textId="5F238B14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รัฐบาลสามารถสนับสนุนและเปิดใช้งานการออกแบบสถาบันที่ยืดหยุ่นและปรับตัวได้ซึ่งแทรกซึมข้ามขอบเขตการบริหารเพื่อเชื่อมต่อระดับชาติและระดับท้องถิ่นและจัดการกับการแลกเปลี่ยนมูลค่า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{5.4} ผู้มีบทบาทอื่นๆ เช่น องค์กรภาคประชาสังคมระหว่างประเทศและหน่วยงานพหุภาคี สามารถเชื่อมโยงค่านิยมข้ามระดับในการจัดการปัญหาด้านสิ่งแวดล้อมและการพัฒนาข้ามพรมแดน (เช่น หน่วยงานระหว่างรัฐบาลที่ให้ทางเลือกนโยบายตามหลักวิทยาศาสตร์ในหลายระดับเพื่อช่วยกําหนดนโยบายสําหรับการเปลี่ยนแปลงสภาพภูมิอากาศ) (</w:t>
      </w:r>
      <w:r w:rsidRPr="008136F0">
        <w:rPr>
          <w:i/>
        </w:rPr>
        <w:t xml:space="preserve">จัดตั้งขึ้นแต่ไม่สมบูรณ์) </w:t>
      </w:r>
      <w:r w:rsidRPr="008136F0">
        <w:t>{5.4.2}. ผู้กระทําดังกล่าวสามารถช่วยสื่อสารความรู้ตามหลักฐานเพื่อส่งเสริมการทํางานร่วมกันเกี่ยวกับคุณค่าร่วมกันของธรรมชาติและฝังความเข้าใจที่หลากหลายเกี่ยวกับความสัมพันธ์ระหว่างมนุษย์กับธรรมชาติในการตัดสินใจ (</w:t>
      </w:r>
      <w:r w:rsidRPr="008136F0">
        <w:rPr>
          <w:i/>
        </w:rPr>
        <w:t xml:space="preserve">จัดตั้งขึ้นแต่ไม่สมบูรณ์) </w:t>
      </w:r>
      <w:r w:rsidRPr="008136F0">
        <w:t>{5.4}</w:t>
      </w:r>
    </w:p>
    <w:p w14:paraId="300E2BDE" w14:textId="77777777" w:rsidR="003F330C" w:rsidRPr="008136F0" w:rsidRDefault="003F330C" w:rsidP="00110B69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ง 8. การเรียนรู้ทางสังคมอํานวยความสะดวกในการฝังคุณค่าของธรรมชาติในการตัดสินใจ (</w:t>
      </w:r>
      <w:r w:rsidRPr="00110B69">
        <w:rPr>
          <w:b/>
          <w:i/>
          <w:sz w:val="24"/>
        </w:rPr>
        <w:t>จัดตั้งขึ้นแต่ไม่สมบูรณ์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2AB5C20F" w14:textId="73F6A2C8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เรียนรู้ทางสังคมสร้างโอกาสในการทําความเข้าใจร่วมกันเกี่ยวกับคุณค่าของธรรมชาติในกระบวนการตัดสินใจแบบมีส่วนร่วมและไตร่ตรอง สิ่งนี้ต้องการการเรียนรู้ร่วมกัน การกระทํา และการไตร่ตรองระหว่างบุคคลและกลุ่มเกี่ยวกับการมีปฏิสัมพันธ์กับธรรมชาติ และการเปิดกว้างและความโปร่งใส </w:t>
      </w:r>
      <w:r w:rsidRPr="00110B69">
        <w:rPr>
          <w:i/>
        </w:rPr>
        <w:t xml:space="preserve">(เป็นที่ยอมรับ) </w:t>
      </w:r>
      <w:r w:rsidRPr="008136F0">
        <w:t xml:space="preserve">{5.3.5.4; 5.3.5.2; 5.4.4; 6.3.2.2} การเรียนรู้ทางสังคมยังสามารถสร้างขึ้นในกระบวนการประเมินมูลค่าเพื่อปรับปรุงความเกี่ยวข้องและความแข็งแกร่ง </w:t>
      </w:r>
      <w:r w:rsidRPr="008136F0">
        <w:rPr>
          <w:i/>
        </w:rPr>
        <w:t xml:space="preserve">(จัดตั้งขึ้นแต่ไม่สมบูรณ์) </w:t>
      </w:r>
      <w:r w:rsidRPr="008136F0">
        <w:t>{4.3; 4.5; 5.4.4} เครื่องมือเชิงนโยบายบางอย่าง เช่น การวางแผนการใช้ที่ดินและมหาสมุทรแบบมีส่วนร่วม ถูกสร้างขึ้นจากกระบวนการเรียนรู้ทางสังคม และมีส่วนช่วยในการรับรู้ การระดมพล การรวมตัว และการสร้างคุณค่าที่หลากหลายของธรรมชาติ (</w:t>
      </w:r>
      <w:r w:rsidRPr="008136F0">
        <w:rPr>
          <w:i/>
        </w:rPr>
        <w:t>เป็นที่ยอมรับ)</w:t>
      </w:r>
      <w:r w:rsidRPr="008136F0">
        <w:t xml:space="preserve"> {5.4.4; 6.3.2} </w:t>
      </w:r>
    </w:p>
    <w:p w14:paraId="19E28E32" w14:textId="5A2C9B6D" w:rsidR="003F330C" w:rsidRPr="008136F0" w:rsidRDefault="003F330C" w:rsidP="00110B69">
      <w:pPr>
        <w:spacing w:after="240"/>
        <w:ind w:left="720"/>
        <w:jc w:val="both"/>
      </w:pPr>
      <w:r w:rsidRPr="008136F0">
        <w:lastRenderedPageBreak/>
        <w:t>กระบวนการเรียนรู้ทางสังคม เช่น การรณรงค์สร้างความตระหนักรู้ ซึ่งกําหนดเป้าหมายไปที่ช่วงชีวิต เพศ และกลุ่มสังคมวัฒนธรรมที่เฉพาะเจาะจง สามารถระดมค่านิยมที่สอดคล้องกับความยั่งยืน (</w:t>
      </w:r>
      <w:r w:rsidRPr="008136F0">
        <w:rPr>
          <w:i/>
        </w:rPr>
        <w:t>เป็นที่ยอมรับแต่ไม่สมบูรณ์</w:t>
      </w:r>
      <w:r w:rsidRPr="008136F0">
        <w:t xml:space="preserve">) {2.5.1; 2.5.2; 5.3.2} โดยเฉพาะอย่างยิ่ง โปรแกรมการศึกษาด้านสิ่งแวดล้อมมีความเกี่ยวข้องโดยเฉพาะอย่างยิ่งในระยะแรกของชีวิต </w:t>
      </w:r>
      <w:r w:rsidRPr="008136F0">
        <w:rPr>
          <w:i/>
        </w:rPr>
        <w:t>(เป็นที่ยอมรับ)</w:t>
      </w:r>
      <w:r w:rsidRPr="008136F0">
        <w:t xml:space="preserve"> {2.5.1; 5.3.2} การเรียนรู้ทางสังคมในบริบทขององค์กรสามารถกําหนดเป้าหมายไปที่การเพิ่มความเชื่อมโยงกับธรรมชาติ </w:t>
      </w:r>
      <w:r w:rsidRPr="008136F0">
        <w:rPr>
          <w:i/>
        </w:rPr>
        <w:t>(จัดตั้งขึ้นแต่ไม่สมบูรณ์)</w:t>
      </w:r>
      <w:r w:rsidRPr="008136F0">
        <w:t xml:space="preserve"> {2.2.1} การศึกษาระหว่างวัฒนธรรมและหลายภาษายังสามารถส่งเสริมเพื่อระดมค่านิยมที่สอดคล้องกับความยั่งยืน (</w:t>
      </w:r>
      <w:r w:rsidRPr="008136F0">
        <w:rPr>
          <w:i/>
        </w:rPr>
        <w:t>เป็นที่ยอมรับ)</w:t>
      </w:r>
      <w:r w:rsidRPr="008136F0">
        <w:t xml:space="preserve"> {2.2.2} </w:t>
      </w:r>
    </w:p>
    <w:p w14:paraId="2375D85A" w14:textId="7C539609" w:rsidR="003F330C" w:rsidRPr="008136F0" w:rsidRDefault="003F330C" w:rsidP="00110B69">
      <w:pPr>
        <w:shd w:val="clear" w:color="auto" w:fill="C5E0B3"/>
        <w:spacing w:before="240" w:after="120"/>
        <w:jc w:val="both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ง 9. นักวิทยาศาสตร์ ผู้กําหนดนโยบาย ชนเผ่าพื้นเมือง และชุมชนท้องถิ่น และผู้มีบทบาททางสังคมอื่นๆ สามารถร่วมมือกันในการบรรลุวาระการพัฒนาที่ยั่งยืนปี 2030 และดําเนินการตามกรอบความหลากหลายทางชีวภาพระดับโลกในอนาคตหลังปี 2020 โดยให้ความมั่นใจว่าได้คํานึงถึงคุณค่าที่หลากหลายของธรรมชาติอย่างเหมาะสม (จัด</w:t>
      </w:r>
      <w:r w:rsidRPr="00110B69">
        <w:rPr>
          <w:b/>
          <w:i/>
          <w:sz w:val="24"/>
        </w:rPr>
        <w:t>ตั้งขึ้นแต่ไม่สมบูรณ์</w:t>
      </w:r>
      <w:r w:rsidRPr="008136F0">
        <w:rPr>
          <w:b/>
          <w:sz w:val="24"/>
          <w:szCs w:val="24"/>
        </w:rPr>
        <w:t>)</w:t>
      </w:r>
    </w:p>
    <w:p w14:paraId="58649E42" w14:textId="1D7E2648" w:rsidR="003F330C" w:rsidRPr="008136F0" w:rsidRDefault="003F330C" w:rsidP="00110B69">
      <w:pPr>
        <w:spacing w:after="240"/>
        <w:ind w:left="720"/>
        <w:jc w:val="both"/>
      </w:pPr>
      <w:r w:rsidRPr="008136F0">
        <w:t xml:space="preserve">การบรรลุวิสัยทัศน์ร่วมกัน เช่น วิสัยทัศน์ที่ตกลงกันทั่วโลกภายใต้อนุสัญญาว่าด้วยความหลากหลายทางชีวภาพ ขึ้นอยู่กับการให้แนวทางนโยบายเชิงกลยุทธ์สําหรับการดําเนินการระดับชาติ ระดับท้องถิ่น และระดับท้องถิ่น ตลอดจนการพัฒนาขีดความสามารถในการเชื่อมโยงข้ามค่านิยมที่แตกต่างกันของธรรมชาติผ่านการมีส่วนร่วมที่ยุติธรรมและเท่าเทียมกันของนักแสดงต่างๆ รวมถึงชนพื้นเมืองและชุมชนท้องถิ่น (ตาราง SPM.6) การเปลี่ยนแปลงการเปลี่ยนแปลงที่เน้นค่านิยมเป็นศูนย์กลางสามารถขับเคลื่อนได้โดยการเสริมสร้างความร่วมมือระหว่างผู้มีบทบาททางสังคมที่หลากหลายเพื่อย้อนกลับวิกฤตความหลากหลายทางชีวภาพและนําทางไปสู่อนาคตที่ยั่งยืนและยุติธรรมมากขึ้น {1.5.3; 1.5.4; 3.1; 3.5; 4.6; 4.7; 5.4; 6.3; 6.4.2} แนวทาง One Health แสดงให้เห็นว่านักแสดงที่แตกต่างกันสามารถทํางานร่วมกันได้อย่างไรโดยคํานึงถึงคุณค่าที่หลากหลายของธรรมชาติ (กล่อง SPM.7) การรับรู้และการพิจารณาคุณค่าที่หลากหลายของธรรมชาติที่เกิดจากระบบความรู้ที่แตกต่างกัน รวมถึงแนวทางที่ไม่ใช่มนุษย์เป็นศูนย์กลาง สามารถสนับสนุนความสําเร็จของวาระการพัฒนาที่ยั่งยืนปี 2030 กรอบความหลากหลายทางชีวภาพระดับโลกในอนาคตหลังปี 2020 และข้อตกลงด้านสิ่งแวดล้อมพหุภาคีอื่นๆ ที่เกี่ยวข้อง </w:t>
      </w:r>
      <w:r>
        <w:rPr>
          <w:i/>
        </w:rPr>
        <w:t xml:space="preserve">(จัดตั้งขึ้นมาอย่างดี) </w:t>
      </w:r>
      <w:r>
        <w:t>{2.1.2, 2.2.3.1, 2.3.2, 2.4.2, 5.2, 6.5}</w:t>
      </w:r>
    </w:p>
    <w:tbl>
      <w:tblPr>
        <w:tblW w:w="877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8774"/>
      </w:tblGrid>
      <w:tr w:rsidR="003F330C" w:rsidRPr="008136F0" w14:paraId="13DCCBB7" w14:textId="77777777" w:rsidTr="00404FE1">
        <w:trPr>
          <w:jc w:val="right"/>
        </w:trPr>
        <w:tc>
          <w:tcPr>
            <w:tcW w:w="8774" w:type="dxa"/>
            <w:shd w:val="clear" w:color="auto" w:fill="F2F2F2"/>
          </w:tcPr>
          <w:p w14:paraId="27181F06" w14:textId="51159E48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sz w:val="18"/>
                <w:shd w:val="clear" w:color="auto" w:fill="C9DAF8"/>
              </w:rPr>
            </w:pPr>
            <w:r w:rsidRPr="00110B69">
              <w:rPr>
                <w:b/>
                <w:color w:val="000000"/>
                <w:sz w:val="18"/>
              </w:rPr>
              <w:t>กล่อง SPM.7. แนวทาง One Health เป็นตัวอย่างของการดําเนินการร่วมกันเกี่ยวกับคุณค่าที่หลากหลายของธรรมชาติ</w:t>
            </w:r>
          </w:p>
          <w:p w14:paraId="636AE2DF" w14:textId="6BF93E46" w:rsidR="003F330C" w:rsidRPr="00110B69" w:rsidRDefault="003F330C" w:rsidP="00110B69">
            <w:pPr>
              <w:spacing w:after="240" w:line="276" w:lineRule="auto"/>
              <w:jc w:val="both"/>
              <w:rPr>
                <w:sz w:val="18"/>
              </w:rPr>
            </w:pPr>
            <w:r w:rsidRPr="00110B69">
              <w:rPr>
                <w:sz w:val="18"/>
              </w:rPr>
              <w:t>แนวทาง "One Health"</w:t>
            </w:r>
            <w:r w:rsidRPr="002A39AF">
              <w:rPr>
                <w:sz w:val="18"/>
                <w:szCs w:val="18"/>
                <w:vertAlign w:val="superscript"/>
              </w:rPr>
              <w:footnoteReference w:id="15"/>
            </w:r>
            <w:r w:rsidRPr="002A39AF">
              <w:rPr>
                <w:sz w:val="18"/>
                <w:szCs w:val="18"/>
              </w:rPr>
              <w:t xml:space="preserve"> ได้รับการ</w:t>
            </w:r>
            <w:r w:rsidRPr="00110B69">
              <w:rPr>
                <w:sz w:val="18"/>
              </w:rPr>
              <w:t>ริเริ่มและ</w:t>
            </w:r>
            <w:r w:rsidRPr="002A39AF">
              <w:rPr>
                <w:sz w:val="18"/>
                <w:szCs w:val="18"/>
              </w:rPr>
              <w:t>อยู่ระหว่างการพัฒนา</w:t>
            </w:r>
            <w:r w:rsidRPr="00110B69">
              <w:rPr>
                <w:sz w:val="18"/>
              </w:rPr>
              <w:t>เพิ่มเติมโดยหน่วยงานระหว่างประเทศหลายแห่ง (</w:t>
            </w:r>
            <w:r w:rsidRPr="002A39AF">
              <w:rPr>
                <w:sz w:val="18"/>
                <w:szCs w:val="18"/>
              </w:rPr>
              <w:t>เช่น อนุ</w:t>
            </w:r>
            <w:r w:rsidR="00044528" w:rsidRPr="00536E91">
              <w:rPr>
                <w:sz w:val="18"/>
              </w:rPr>
              <w:t>สัญญาว่าด้วยความหลากหลายทางชีวภาพ องค์การอาหารและการเกษตรแห่งสหประชาชาติ องค์การอนามัยโลก องค์การอนามัยโลกเพื่อสุขภาพสัตว์ โครงการ</w:t>
            </w:r>
            <w:r w:rsidRPr="002A39AF">
              <w:rPr>
                <w:sz w:val="18"/>
                <w:szCs w:val="18"/>
              </w:rPr>
              <w:t>สิ่งแวดล้อมแห่งสหประชาชาติ</w:t>
            </w:r>
            <w:r w:rsidRPr="00110B69">
              <w:rPr>
                <w:sz w:val="18"/>
              </w:rPr>
              <w:t xml:space="preserve">) </w:t>
            </w:r>
            <w:r w:rsidRPr="002A39AF">
              <w:rPr>
                <w:sz w:val="18"/>
                <w:szCs w:val="18"/>
              </w:rPr>
              <w:t>และมี</w:t>
            </w:r>
            <w:r w:rsidRPr="00110B69">
              <w:rPr>
                <w:sz w:val="18"/>
              </w:rPr>
              <w:t>จุดมุ่งหมายเพื่อร่วมกันบรรลุมนุษย์</w:t>
            </w:r>
            <w:r w:rsidRPr="002A39AF">
              <w:rPr>
                <w:sz w:val="18"/>
                <w:szCs w:val="18"/>
              </w:rPr>
              <w:t xml:space="preserve"> </w:t>
            </w:r>
            <w:r w:rsidRPr="00110B69">
              <w:rPr>
                <w:sz w:val="18"/>
              </w:rPr>
              <w:t>และ</w:t>
            </w:r>
            <w:r w:rsidRPr="002A39AF">
              <w:rPr>
                <w:sz w:val="18"/>
                <w:szCs w:val="18"/>
              </w:rPr>
              <w:t>อนามัยสิ่งแวดล้อมในหลายระดับของสังคมสู่การบรรลุการพัฒนาที่ยั่งยืน {6.3.2.1}</w:t>
            </w:r>
            <w:r w:rsidRPr="00110B69">
              <w:rPr>
                <w:sz w:val="18"/>
              </w:rPr>
              <w:t xml:space="preserve"> โดยพิจารณาถึงค่านิยมที่หลากหลายที่เกี่ยวข้องกับผลประโยชน์ของภาคส่วนต่างๆ ที่เกี่ยวข้องกับอาหาร</w:t>
            </w:r>
            <w:r w:rsidRPr="002A39AF">
              <w:rPr>
                <w:sz w:val="18"/>
                <w:szCs w:val="18"/>
              </w:rPr>
              <w:t xml:space="preserve">และน้ํา </w:t>
            </w:r>
            <w:r w:rsidRPr="00110B69">
              <w:rPr>
                <w:sz w:val="18"/>
              </w:rPr>
              <w:t>(เช่น ความมั่นคงทางอาหาร</w:t>
            </w:r>
            <w:r w:rsidRPr="002A39AF">
              <w:rPr>
                <w:sz w:val="18"/>
                <w:szCs w:val="18"/>
              </w:rPr>
              <w:t xml:space="preserve"> วัฒนธรรม</w:t>
            </w:r>
            <w:r w:rsidRPr="00110B69">
              <w:rPr>
                <w:sz w:val="18"/>
              </w:rPr>
              <w:t>) สุขภาพ (เช่น</w:t>
            </w:r>
            <w:r w:rsidRPr="002A39AF">
              <w:rPr>
                <w:sz w:val="18"/>
                <w:szCs w:val="18"/>
              </w:rPr>
              <w:t xml:space="preserve"> การป้องกันและ</w:t>
            </w:r>
            <w:r w:rsidRPr="00110B69">
              <w:rPr>
                <w:sz w:val="18"/>
              </w:rPr>
              <w:t>ควบคุมโรคจากสัตว์สู่คน) ภูมิอากาศ (เช่น การปรับตัวให้เข้ากับอันตรายจากสภาพอากาศที่รุนแรง) และการอนุรักษ์ความหลากหลายทางชีวภาพ (เช่น กฎระเบียบการค้าสัตว์ป่า</w:t>
            </w:r>
            <w:r w:rsidRPr="002A39AF">
              <w:rPr>
                <w:sz w:val="18"/>
                <w:szCs w:val="18"/>
              </w:rPr>
              <w:t xml:space="preserve">) {6.3.2.1} </w:t>
            </w:r>
          </w:p>
          <w:p w14:paraId="168E7FF9" w14:textId="459C9A08" w:rsidR="003F330C" w:rsidRPr="00110B69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strike/>
                <w:color w:val="000000"/>
                <w:sz w:val="18"/>
              </w:rPr>
            </w:pPr>
            <w:r w:rsidRPr="00110B69">
              <w:rPr>
                <w:color w:val="000000"/>
                <w:sz w:val="18"/>
              </w:rPr>
              <w:t>รัฐบาลแห่งชาติ</w:t>
            </w:r>
            <w:r w:rsidRPr="002A39AF">
              <w:rPr>
                <w:color w:val="000000"/>
                <w:sz w:val="18"/>
                <w:szCs w:val="18"/>
              </w:rPr>
              <w:t>และหน่วยงานระดับภูมิภาคกําลัง</w:t>
            </w:r>
            <w:r w:rsidRPr="00110B69">
              <w:rPr>
                <w:color w:val="000000"/>
                <w:sz w:val="18"/>
              </w:rPr>
              <w:t xml:space="preserve">ตั้งกลยุทธ์ One Health ของตนเองโดยสมัครใจ ตัวอย่างเช่น </w:t>
            </w:r>
            <w:r w:rsidRPr="00110B69">
              <w:rPr>
                <w:sz w:val="18"/>
              </w:rPr>
              <w:t>สิงคโปร์</w:t>
            </w:r>
            <w:r w:rsidRPr="002A39AF">
              <w:rPr>
                <w:sz w:val="18"/>
                <w:szCs w:val="18"/>
              </w:rPr>
              <w:t xml:space="preserve"> </w:t>
            </w:r>
            <w:r w:rsidRPr="00110B69">
              <w:rPr>
                <w:i/>
                <w:sz w:val="18"/>
              </w:rPr>
              <w:t xml:space="preserve"> กําลังส่งเสริม</w:t>
            </w:r>
            <w:r w:rsidRPr="002A39AF">
              <w:rPr>
                <w:i/>
                <w:sz w:val="18"/>
                <w:szCs w:val="18"/>
              </w:rPr>
              <w:t xml:space="preserve">พื้นที่เมืองที่มี </w:t>
            </w:r>
            <w:r w:rsidRPr="002A39AF">
              <w:rPr>
                <w:sz w:val="18"/>
                <w:szCs w:val="18"/>
              </w:rPr>
              <w:t xml:space="preserve"> </w:t>
            </w:r>
            <w:r w:rsidRPr="00110B69">
              <w:rPr>
                <w:sz w:val="18"/>
              </w:rPr>
              <w:t>ความหลากหลายทางชีวภาพ</w:t>
            </w:r>
            <w:r w:rsidRPr="002A39AF">
              <w:rPr>
                <w:sz w:val="18"/>
                <w:szCs w:val="18"/>
              </w:rPr>
              <w:t>ที่เชื่อมต่อกับอุทยานแห่งชาติ โดยเน้นการ</w:t>
            </w:r>
            <w:r w:rsidRPr="00110B69">
              <w:rPr>
                <w:sz w:val="18"/>
              </w:rPr>
              <w:t>อนุรักษ์ความหลากหลายทางชีวภาพ</w:t>
            </w:r>
            <w:r w:rsidRPr="002A39AF">
              <w:rPr>
                <w:sz w:val="18"/>
                <w:szCs w:val="18"/>
              </w:rPr>
              <w:t xml:space="preserve"> (คุณค่าที่แท้จริง) และเพิ่มการควบคุม</w:t>
            </w:r>
            <w:r w:rsidRPr="00110B69">
              <w:rPr>
                <w:sz w:val="18"/>
              </w:rPr>
              <w:t xml:space="preserve">โรค </w:t>
            </w:r>
            <w:r w:rsidRPr="002A39AF">
              <w:rPr>
                <w:sz w:val="18"/>
                <w:szCs w:val="18"/>
              </w:rPr>
              <w:t xml:space="preserve">(ค่าเครื่องมือ) </w:t>
            </w:r>
            <w:r w:rsidRPr="00110B69">
              <w:rPr>
                <w:sz w:val="18"/>
              </w:rPr>
              <w:t>และสุขภาพจิต</w:t>
            </w:r>
            <w:r w:rsidRPr="002A39AF">
              <w:rPr>
                <w:sz w:val="18"/>
                <w:szCs w:val="18"/>
              </w:rPr>
              <w:t xml:space="preserve"> (ค่านิยมเชิงสัมพันธ์)</w:t>
            </w:r>
            <w:r w:rsidRPr="00110B69">
              <w:rPr>
                <w:color w:val="000000"/>
                <w:sz w:val="18"/>
              </w:rPr>
              <w:t xml:space="preserve"> องค์กรภาคประชาสังคมระหว่างประเทศและหน่วยงานผู้บริจาคกําลังส่งเสริมการนํา One Health ไปใช้โดยมีศักยภาพเพิ่มเติมในการมีอิทธิพลต่อนโยบายระดับชาติและระดับท้องถิ่นผ่านการฝึกอบรมและความพยายามในการสนับสนุน ซึ่งช่วยให้มองเห็นความหลากหลายของค่านิยมของธรรมชาติ {6.3.2.1</w:t>
            </w:r>
            <w:r w:rsidRPr="002A39AF">
              <w:rPr>
                <w:color w:val="000000"/>
                <w:sz w:val="18"/>
                <w:szCs w:val="18"/>
              </w:rPr>
              <w:t>}</w:t>
            </w:r>
            <w:r w:rsidRPr="002A39AF">
              <w:rPr>
                <w:sz w:val="18"/>
                <w:szCs w:val="18"/>
              </w:rPr>
              <w:t xml:space="preserve"> เงื่อนไขทางสังคมและเศรษฐกิจเฉพาะบริบทและแตกต่างกันมีความเกี่ยวข้องกับการดําเนินการที่เกี่ยวข้องกับแนวทาง One Health {6.3.2.1}</w:t>
            </w:r>
          </w:p>
          <w:p w14:paraId="73D029B4" w14:textId="306ADA4B" w:rsidR="003F330C" w:rsidRPr="008136F0" w:rsidRDefault="003F330C" w:rsidP="00110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110B69">
              <w:rPr>
                <w:color w:val="000000"/>
                <w:sz w:val="18"/>
              </w:rPr>
              <w:t>ความร่วมมือระหว่างนักวิจัย ผู้ปฏิบัติงาน และชน</w:t>
            </w:r>
            <w:r w:rsidRPr="002A39AF">
              <w:rPr>
                <w:color w:val="000000"/>
                <w:sz w:val="18"/>
                <w:szCs w:val="18"/>
              </w:rPr>
              <w:t>พื้นเมือง  และ</w:t>
            </w:r>
            <w:r w:rsidRPr="00110B69">
              <w:rPr>
                <w:color w:val="000000"/>
                <w:sz w:val="18"/>
              </w:rPr>
              <w:t xml:space="preserve">ชุมชนท้องถิ่นพยายามบูรณาการและแบ่งปันฐานข้อมูล (เช่น เกี่ยวกับโรคสัตว์และมนุษย์) และความเข้าใจตามบริบท (เช่น ความรู้ในท้องถิ่นเกี่ยวกับพืชสมุนไพรเพื่อลดการใช้ยาปฏิชีวนะ) เพื่อร่วมพัฒนา (และร่วมเรียนรู้จาก) แนวปฏิบัติที่ดี (เช่น การจัดการความสัมพันธ์ระหว่างมนุษย์กับปศุสัตว์และสิ่งแวดล้อม) {6.3.2} </w:t>
            </w:r>
            <w:r w:rsidRPr="00110B69">
              <w:rPr>
                <w:color w:val="000000"/>
                <w:sz w:val="18"/>
              </w:rPr>
              <w:lastRenderedPageBreak/>
              <w:t>องค์กรภาคประชาสังคมกําลังคํานึงถึงคุณค่าของธรรมชาติและการมีส่วนร่วมต่อสุขภาพ และกําลังระบุวิธีการป้องกันและการรักษาเพื่อสนับสนุนสุขภาพปศุสัตว์</w:t>
            </w:r>
          </w:p>
        </w:tc>
      </w:tr>
    </w:tbl>
    <w:p w14:paraId="7CB02DA3" w14:textId="058BC77B" w:rsidR="003F330C" w:rsidRDefault="003F330C" w:rsidP="00272A6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160"/>
        <w:ind w:left="425" w:right="720"/>
        <w:jc w:val="both"/>
      </w:pPr>
      <w:r w:rsidRPr="008136F0">
        <w:rPr>
          <w:b/>
          <w:iCs/>
          <w:color w:val="000000"/>
          <w:sz w:val="18"/>
          <w:szCs w:val="18"/>
        </w:rPr>
        <w:lastRenderedPageBreak/>
        <w:t>ตาราง SPM.6 การเปลี่ยนแปลงที่เปลี่ยนแปลงสามารถขับเคลื่อนได้โดยการเสริมฤทธิ์กันโดยผู้มีบทบาทที่แตกต่างกันเพื่อพัฒนาการพิจารณาคุณค่าที่หลากหลายของธรรมชาติในการตัดสินใจ จําเป็นต้องมี</w:t>
      </w:r>
      <w:r w:rsidRPr="008136F0">
        <w:rPr>
          <w:bCs/>
          <w:iCs/>
          <w:color w:val="000000"/>
          <w:sz w:val="18"/>
          <w:szCs w:val="18"/>
        </w:rPr>
        <w:t xml:space="preserve">การดําเนินการร่วมกันที่เน้นค่านิยมโดยผู้  มีบทบาททางสังคมเพื่อให้บรรลุวิสัยทัศน์ร่วมกันเพื่อย้อนกลับวิกฤตความหลากหลายทางชีวภาพและนําทางไปสู่อนาคตที่ยั่งยืนและยุติธรรมมากขึ้น ตัวอย่างของการดําเนินการเหล่านี้มีอยู่ในตาราง </w:t>
      </w:r>
    </w:p>
    <w:p w14:paraId="0DD3CB5E" w14:textId="390651FE" w:rsidR="003F330C" w:rsidRPr="00110B69" w:rsidRDefault="00272A65" w:rsidP="003F330C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2844F05" wp14:editId="004904E8">
            <wp:extent cx="5993225" cy="5927075"/>
            <wp:effectExtent l="0" t="0" r="127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82" cy="595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562E" w14:textId="77777777" w:rsidR="00272A65" w:rsidRDefault="00272A65">
      <w:pPr>
        <w:spacing w:after="12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12D8016" w14:textId="0D800FA1" w:rsidR="003F330C" w:rsidRDefault="00370334" w:rsidP="003F330C">
      <w:pPr>
        <w:pBdr>
          <w:top w:val="nil"/>
          <w:left w:val="nil"/>
          <w:bottom w:val="nil"/>
          <w:right w:val="nil"/>
          <w:between w:val="nil"/>
        </w:pBdr>
        <w:spacing w:before="360" w:after="160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lastRenderedPageBreak/>
        <w:t>ไส้ติ่ง</w:t>
      </w:r>
    </w:p>
    <w:p w14:paraId="1997828B" w14:textId="66828D55" w:rsidR="003F330C" w:rsidRPr="008136F0" w:rsidRDefault="003F330C" w:rsidP="00110B69">
      <w:pPr>
        <w:pBdr>
          <w:top w:val="nil"/>
          <w:left w:val="nil"/>
          <w:bottom w:val="nil"/>
          <w:right w:val="nil"/>
          <w:between w:val="nil"/>
        </w:pBdr>
        <w:shd w:val="clear" w:color="auto" w:fill="C5E0B3"/>
        <w:spacing w:after="160"/>
        <w:rPr>
          <w:b/>
          <w:sz w:val="24"/>
          <w:szCs w:val="24"/>
        </w:rPr>
      </w:pPr>
      <w:r w:rsidRPr="008136F0">
        <w:rPr>
          <w:b/>
          <w:sz w:val="24"/>
          <w:szCs w:val="24"/>
        </w:rPr>
        <w:t>การสื่อสารระดับความมั่นใจ</w:t>
      </w:r>
    </w:p>
    <w:p w14:paraId="6477CAF6" w14:textId="77777777" w:rsidR="003F330C" w:rsidRDefault="003F330C" w:rsidP="003F330C">
      <w:pPr>
        <w:tabs>
          <w:tab w:val="left" w:pos="4962"/>
        </w:tabs>
        <w:jc w:val="center"/>
      </w:pPr>
      <w:r>
        <w:rPr>
          <w:noProof/>
        </w:rPr>
        <w:drawing>
          <wp:inline distT="0" distB="0" distL="0" distR="0" wp14:anchorId="7024652D" wp14:editId="3F4A65E2">
            <wp:extent cx="3776442" cy="3161275"/>
            <wp:effectExtent l="0" t="0" r="0" b="0"/>
            <wp:docPr id="35" name="image3.png" descr="แผนผัง&#10;&#10;คําอธิบายที่สร้างขึ้นโดยอัตโนมัติด้วยความเชื่อมั่นปานกลา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 with medium confidence"/>
                    <pic:cNvPicPr preferRelativeResize="0"/>
                  </pic:nvPicPr>
                  <pic:blipFill>
                    <a:blip r:embed="rId32"/>
                    <a:srcRect r="44922" b="18035"/>
                    <a:stretch>
                      <a:fillRect/>
                    </a:stretch>
                  </pic:blipFill>
                  <pic:spPr>
                    <a:xfrm>
                      <a:off x="0" y="0"/>
                      <a:ext cx="3776442" cy="316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95141" w14:textId="06545CCF" w:rsidR="003F330C" w:rsidRPr="008136F0" w:rsidRDefault="003F330C" w:rsidP="00110B69">
      <w:pPr>
        <w:jc w:val="both"/>
        <w:rPr>
          <w:b/>
          <w:iCs/>
        </w:rPr>
      </w:pPr>
      <w:r w:rsidRPr="008136F0">
        <w:rPr>
          <w:b/>
          <w:iCs/>
        </w:rPr>
        <w:t xml:space="preserve">รูป SPM ตอบ 1. โมเดลสี่กล่องสําหรับการสื่อสารเชิงคุณภาพของความเชื่อมั่น </w:t>
      </w:r>
      <w:r w:rsidRPr="008136F0">
        <w:rPr>
          <w:iCs/>
        </w:rPr>
        <w:t>ความเชื่อมั่นเพิ่มขึ้นที่มุมบนขวา ตามที่แนะนําโดยความแรงของการแรเงาที่เพิ่มขึ้น ที่มา: IPBES (2016)</w:t>
      </w:r>
      <w:r w:rsidR="004E4BAB">
        <w:rPr>
          <w:rStyle w:val="FootnoteReference"/>
          <w:iCs/>
        </w:rPr>
        <w:footnoteReference w:id="16"/>
      </w:r>
      <w:r w:rsidRPr="008136F0">
        <w:rPr>
          <w:iCs/>
        </w:rPr>
        <w:t xml:space="preserve"> รายละเอียดเพิ่มเติมของแนวทางนี้จัดทําไว้ใน</w:t>
      </w:r>
      <w:r w:rsidR="00261016" w:rsidRPr="00110B69">
        <w:rPr>
          <w:i/>
        </w:rPr>
        <w:t>คู่มือ IPBES เกี่ยวกับการผลิตการประเมิน</w:t>
      </w:r>
      <w:r w:rsidR="0086012E" w:rsidRPr="008136F0">
        <w:rPr>
          <w:iCs/>
          <w:vertAlign w:val="superscript"/>
        </w:rPr>
        <w:footnoteReference w:id="17"/>
      </w:r>
    </w:p>
    <w:p w14:paraId="0429CE44" w14:textId="226B8BEA" w:rsidR="003F330C" w:rsidRPr="008136F0" w:rsidRDefault="003F330C" w:rsidP="00110B69">
      <w:pPr>
        <w:spacing w:before="240" w:after="120"/>
        <w:jc w:val="both"/>
      </w:pPr>
      <w:r w:rsidRPr="008136F0">
        <w:t>ในการประเมิน</w:t>
      </w:r>
      <w:r w:rsidR="005B6EA5" w:rsidRPr="00337457">
        <w:rPr>
          <w:rFonts w:eastAsiaTheme="minorEastAsia"/>
          <w:lang w:eastAsia="en-GB"/>
        </w:rPr>
        <w:t>ระเบียบวิธี</w:t>
      </w:r>
      <w:r w:rsidR="005B6EA5" w:rsidRPr="00796124">
        <w:rPr>
          <w:color w:val="000000"/>
        </w:rPr>
        <w:t>เกี่ยวกับแนวคิดที่หลากหลายของคุณค่าที่หลากหลายของธรรมชาติและประโยชน์ของธรรมชาติ รวมถึงความหลากหลายทางชีวภาพ</w:t>
      </w:r>
      <w:r w:rsidR="005B6EA5" w:rsidRPr="00796124">
        <w:t>และ</w:t>
      </w:r>
      <w:r w:rsidR="005B6EA5" w:rsidRPr="00796124">
        <w:rPr>
          <w:color w:val="000000"/>
        </w:rPr>
        <w:t>หน้าที่และบริการของระบบนิเวศ</w:t>
      </w:r>
      <w:r w:rsidRPr="008136F0">
        <w:t xml:space="preserve"> ระดับความเชื่อมั่นในการค้นพบหลักแต่ละข้อขึ้นอยู่กับปริมาณและคุณภาพของหลักฐานและระดับความเห็นพ้องต้องกันเกี่ยวกับหลักฐานนั้น </w:t>
      </w:r>
      <w:r w:rsidRPr="00110B69">
        <w:rPr>
          <w:bCs/>
        </w:rPr>
        <w:t>(รูปที่ SPM. A1)</w:t>
      </w:r>
      <w:r w:rsidRPr="008136F0">
        <w:t xml:space="preserve"> หลักฐานประกอบด้วยข้อมูล ทฤษฎี แบบจําลอง และการตัดสินของผู้เชี่ยวชาญ </w:t>
      </w:r>
    </w:p>
    <w:p w14:paraId="2D393BF8" w14:textId="77777777" w:rsidR="003F330C" w:rsidRPr="008136F0" w:rsidRDefault="003F330C" w:rsidP="00110B69">
      <w:pPr>
        <w:numPr>
          <w:ilvl w:val="0"/>
          <w:numId w:val="37"/>
        </w:numPr>
        <w:spacing w:after="120"/>
        <w:ind w:left="714" w:hanging="357"/>
        <w:jc w:val="both"/>
      </w:pPr>
      <w:r w:rsidRPr="008136F0">
        <w:rPr>
          <w:b/>
        </w:rPr>
        <w:t>เป็นที่ยอมรับ:</w:t>
      </w:r>
      <w:r w:rsidRPr="008136F0">
        <w:t xml:space="preserve"> มีการวิเคราะห์อภิมานที่ครอบคลุมหรือการสังเคราะห์อื่น ๆ หรือการศึกษาอิสระหลายชิ้นที่เห็นด้วย</w:t>
      </w:r>
    </w:p>
    <w:p w14:paraId="07BE6680" w14:textId="77777777" w:rsidR="003F330C" w:rsidRPr="008136F0" w:rsidRDefault="003F330C" w:rsidP="00110B69">
      <w:pPr>
        <w:numPr>
          <w:ilvl w:val="0"/>
          <w:numId w:val="37"/>
        </w:numPr>
        <w:spacing w:after="120"/>
        <w:jc w:val="both"/>
      </w:pPr>
      <w:r w:rsidRPr="008136F0">
        <w:rPr>
          <w:b/>
        </w:rPr>
        <w:t>จัดตั้งขึ้นแต่ไม่สมบูรณ์:</w:t>
      </w:r>
      <w:r w:rsidRPr="008136F0">
        <w:t xml:space="preserve"> มีข้อตกลงทั่วไป แม้ว่าจะมีการศึกษาเพียงไม่กี่ชิ้น ไม่มีการสังเคราะห์ที่ครอบคลุม และ/หรือการศึกษาที่มีอยู่กล่าวถึงคําถามอย่างไม่ถูกต้อง</w:t>
      </w:r>
    </w:p>
    <w:p w14:paraId="2E6EE1F7" w14:textId="77777777" w:rsidR="003F330C" w:rsidRPr="008136F0" w:rsidRDefault="003F330C" w:rsidP="00110B69">
      <w:pPr>
        <w:numPr>
          <w:ilvl w:val="0"/>
          <w:numId w:val="37"/>
        </w:numPr>
        <w:spacing w:after="120"/>
        <w:jc w:val="both"/>
      </w:pPr>
      <w:r w:rsidRPr="008136F0">
        <w:rPr>
          <w:b/>
        </w:rPr>
        <w:t>ยังไม่ได้รับการแก้ไข:</w:t>
      </w:r>
      <w:r w:rsidRPr="008136F0">
        <w:t xml:space="preserve"> มีการศึกษาอิสระหลายชิ้น แต่ข้อสรุปไม่เห็นด้วย</w:t>
      </w:r>
    </w:p>
    <w:p w14:paraId="6EDF93AC" w14:textId="77777777" w:rsidR="003F330C" w:rsidRPr="008136F0" w:rsidRDefault="003F330C" w:rsidP="00110B69">
      <w:pPr>
        <w:numPr>
          <w:ilvl w:val="0"/>
          <w:numId w:val="37"/>
        </w:numPr>
        <w:spacing w:after="120"/>
        <w:jc w:val="both"/>
      </w:pPr>
      <w:r w:rsidRPr="008136F0">
        <w:rPr>
          <w:b/>
        </w:rPr>
        <w:t>สรุปไม่ได้:</w:t>
      </w:r>
      <w:r w:rsidRPr="008136F0">
        <w:t xml:space="preserve"> มีหลักฐานจํากัดและการรับรู้ถึงช่องว่างความรู้ที่สําคัญ</w:t>
      </w:r>
    </w:p>
    <w:tbl>
      <w:tblPr>
        <w:tblStyle w:val="Tabledocr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9"/>
        <w:gridCol w:w="1899"/>
        <w:gridCol w:w="1900"/>
        <w:gridCol w:w="1900"/>
      </w:tblGrid>
      <w:tr w:rsidR="00FA1F59" w:rsidRPr="00247142" w14:paraId="6E300FB6" w14:textId="77777777" w:rsidTr="006978F7">
        <w:tc>
          <w:tcPr>
            <w:tcW w:w="1898" w:type="dxa"/>
          </w:tcPr>
          <w:p w14:paraId="7DF04307" w14:textId="77777777" w:rsidR="00FA1F59" w:rsidRPr="00247142" w:rsidRDefault="00FA1F59" w:rsidP="006978F7">
            <w:pPr>
              <w:pStyle w:val="Normal-pool"/>
              <w:spacing w:before="520"/>
              <w:rPr>
                <w:lang w:val="en-GB"/>
              </w:rPr>
            </w:pPr>
          </w:p>
        </w:tc>
        <w:tc>
          <w:tcPr>
            <w:tcW w:w="1899" w:type="dxa"/>
          </w:tcPr>
          <w:p w14:paraId="05486865" w14:textId="77777777" w:rsidR="00FA1F59" w:rsidRPr="00247142" w:rsidRDefault="00FA1F59" w:rsidP="006978F7">
            <w:pPr>
              <w:pStyle w:val="Normal-pool"/>
              <w:spacing w:before="520"/>
              <w:rPr>
                <w:lang w:val="en-GB"/>
              </w:rPr>
            </w:pP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14:paraId="45D9A01E" w14:textId="77777777" w:rsidR="00FA1F59" w:rsidRPr="00247142" w:rsidRDefault="00FA1F59" w:rsidP="006978F7">
            <w:pPr>
              <w:pStyle w:val="Normal-pool"/>
              <w:spacing w:before="520"/>
              <w:rPr>
                <w:lang w:val="en-GB"/>
              </w:rPr>
            </w:pPr>
          </w:p>
        </w:tc>
        <w:tc>
          <w:tcPr>
            <w:tcW w:w="1900" w:type="dxa"/>
          </w:tcPr>
          <w:p w14:paraId="48E065EE" w14:textId="77777777" w:rsidR="00FA1F59" w:rsidRPr="00247142" w:rsidRDefault="00FA1F59" w:rsidP="006978F7">
            <w:pPr>
              <w:pStyle w:val="Normal-pool"/>
              <w:spacing w:before="520"/>
              <w:rPr>
                <w:lang w:val="en-GB"/>
              </w:rPr>
            </w:pPr>
          </w:p>
        </w:tc>
        <w:tc>
          <w:tcPr>
            <w:tcW w:w="1900" w:type="dxa"/>
          </w:tcPr>
          <w:p w14:paraId="63B33CCA" w14:textId="77777777" w:rsidR="00FA1F59" w:rsidRPr="00247142" w:rsidRDefault="00FA1F59" w:rsidP="006978F7">
            <w:pPr>
              <w:pStyle w:val="Normal-pool"/>
              <w:spacing w:before="520"/>
              <w:rPr>
                <w:lang w:val="en-GB"/>
              </w:rPr>
            </w:pPr>
          </w:p>
        </w:tc>
      </w:tr>
    </w:tbl>
    <w:p w14:paraId="1E97C275" w14:textId="28770277" w:rsidR="00FA1F59" w:rsidRPr="00247142" w:rsidRDefault="00FA1F59" w:rsidP="004B6D53">
      <w:pPr>
        <w:pStyle w:val="Normal-pool"/>
      </w:pPr>
    </w:p>
    <w:sectPr w:rsidR="00FA1F59" w:rsidRPr="00247142" w:rsidSect="00E1696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6" w:h="16838" w:code="9"/>
      <w:pgMar w:top="907" w:right="992" w:bottom="1418" w:left="1418" w:header="539" w:footer="975" w:gutter="0"/>
      <w:cols w:space="53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AA549" w14:textId="77777777" w:rsidR="007F7BD4" w:rsidRDefault="007F7BD4">
      <w:r>
        <w:separator/>
      </w:r>
    </w:p>
  </w:endnote>
  <w:endnote w:type="continuationSeparator" w:id="0">
    <w:p w14:paraId="2D132489" w14:textId="77777777" w:rsidR="007F7BD4" w:rsidRDefault="007F7BD4">
      <w:r>
        <w:continuationSeparator/>
      </w:r>
    </w:p>
  </w:endnote>
  <w:endnote w:type="continuationNotice" w:id="1">
    <w:p w14:paraId="48A53D1E" w14:textId="77777777" w:rsidR="007F7BD4" w:rsidRDefault="007F7B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20881173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61780E" w14:textId="47074C68" w:rsidR="00A555D5" w:rsidRPr="00A555D5" w:rsidRDefault="00A555D5">
        <w:pPr>
          <w:pStyle w:val="Footer"/>
          <w:rPr>
            <w:b/>
            <w:bCs/>
          </w:rPr>
        </w:pPr>
        <w:r w:rsidRPr="00A555D5">
          <w:rPr>
            <w:b/>
            <w:bCs/>
          </w:rPr>
          <w:fldChar w:fldCharType="begin"/>
        </w:r>
        <w:r w:rsidRPr="00A555D5">
          <w:rPr>
            <w:b/>
            <w:bCs/>
          </w:rPr>
          <w:instrText xml:space="preserve"> PAGE   \* MERGEFORMAT </w:instrText>
        </w:r>
        <w:r w:rsidRPr="00A555D5">
          <w:rPr>
            <w:b/>
            <w:bCs/>
          </w:rPr>
          <w:fldChar w:fldCharType="separate"/>
        </w:r>
        <w:r w:rsidRPr="00A555D5">
          <w:rPr>
            <w:b/>
            <w:bCs/>
            <w:noProof/>
          </w:rPr>
          <w:t>2</w:t>
        </w:r>
        <w:r w:rsidRPr="00A555D5">
          <w:rPr>
            <w:b/>
            <w:bCs/>
            <w:noProof/>
          </w:rPr>
          <w:fldChar w:fldCharType="end"/>
        </w:r>
        <w:r w:rsidR="00F36B00">
          <w:rPr>
            <w:b/>
            <w:bCs/>
            <w:noProof/>
          </w:rPr>
          <w:t xml:space="preserve">  </w:t>
        </w:r>
        <w:r w:rsidR="00F36B00">
          <w:t>-  SAMPLE TRANSLATION (NOT OFFICIAL)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C352" w14:textId="343BF59F" w:rsidR="003F330C" w:rsidRDefault="003F330C" w:rsidP="009E2EC4">
    <w:pPr>
      <w:pStyle w:val="Normal-pool"/>
    </w:pPr>
    <w:r>
      <w:t>K2210831</w:t>
    </w:r>
    <w:r>
      <w:tab/>
    </w:r>
    <w:r w:rsidR="00DA78FE">
      <w:t>011122</w:t>
    </w:r>
    <w:r w:rsidR="00F36B00">
      <w:tab/>
    </w:r>
    <w:proofErr w:type="gramStart"/>
    <w:r w:rsidR="00F36B00">
      <w:t>-  SAMPLE</w:t>
    </w:r>
    <w:proofErr w:type="gramEnd"/>
    <w:r w:rsidR="00F36B00">
      <w:t xml:space="preserve"> TRANSLATION (NOT OFFICIAL)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6190824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73002093" w14:textId="50EA8709" w:rsidR="003F330C" w:rsidRPr="00FE58A8" w:rsidRDefault="00A555D5" w:rsidP="00110B69">
        <w:pPr>
          <w:pStyle w:val="Footer"/>
          <w:jc w:val="right"/>
          <w:rPr>
            <w:b/>
            <w:bCs/>
          </w:rPr>
        </w:pPr>
        <w:r w:rsidRPr="00A555D5">
          <w:rPr>
            <w:b/>
            <w:bCs/>
          </w:rPr>
          <w:fldChar w:fldCharType="begin"/>
        </w:r>
        <w:r w:rsidRPr="00A555D5">
          <w:rPr>
            <w:b/>
            <w:bCs/>
          </w:rPr>
          <w:instrText xml:space="preserve"> PAGE   \* MERGEFORMAT </w:instrText>
        </w:r>
        <w:r w:rsidRPr="00A555D5">
          <w:rPr>
            <w:b/>
            <w:bCs/>
          </w:rPr>
          <w:fldChar w:fldCharType="separate"/>
        </w:r>
        <w:r w:rsidRPr="00A555D5">
          <w:rPr>
            <w:b/>
            <w:bCs/>
            <w:noProof/>
          </w:rPr>
          <w:t>2</w:t>
        </w:r>
        <w:r w:rsidRPr="00A555D5">
          <w:rPr>
            <w:b/>
            <w:bCs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8705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6D51D" w14:textId="77777777" w:rsidR="00B95FB0" w:rsidRPr="00407DBA" w:rsidRDefault="00407DBA" w:rsidP="00B24A20">
        <w:pPr>
          <w:pStyle w:val="Footer-pool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60421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0267E5" w14:textId="77777777" w:rsidR="00B95FB0" w:rsidRPr="00407DBA" w:rsidRDefault="00407DBA" w:rsidP="00B24A20">
        <w:pPr>
          <w:pStyle w:val="Footer-po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0E0ED" w14:textId="77777777" w:rsidR="007F7BD4" w:rsidRPr="008E340B" w:rsidRDefault="007F7BD4" w:rsidP="00372F4A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  <w:tab w:val="clear" w:pos="4082"/>
          <w:tab w:val="left" w:pos="624"/>
        </w:tabs>
        <w:spacing w:before="60"/>
        <w:ind w:left="624"/>
        <w:rPr>
          <w:sz w:val="18"/>
          <w:szCs w:val="18"/>
        </w:rPr>
      </w:pPr>
      <w:r w:rsidRPr="008E340B">
        <w:rPr>
          <w:sz w:val="18"/>
          <w:szCs w:val="18"/>
        </w:rPr>
        <w:separator/>
      </w:r>
    </w:p>
  </w:footnote>
  <w:footnote w:type="continuationSeparator" w:id="0">
    <w:p w14:paraId="7A8791EE" w14:textId="77777777" w:rsidR="007F7BD4" w:rsidRDefault="007F7BD4">
      <w:r>
        <w:continuationSeparator/>
      </w:r>
    </w:p>
  </w:footnote>
  <w:footnote w:type="continuationNotice" w:id="1">
    <w:p w14:paraId="2C6BBF14" w14:textId="77777777" w:rsidR="007F7BD4" w:rsidRDefault="007F7BD4"/>
  </w:footnote>
  <w:footnote w:id="2">
    <w:p w14:paraId="5EA7359D" w14:textId="4DF7A578" w:rsidR="003F330C" w:rsidRPr="00807B0F" w:rsidRDefault="003F330C" w:rsidP="00110B69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40"/>
        <w:ind w:left="1247"/>
        <w:rPr>
          <w:color w:val="000000"/>
          <w:sz w:val="18"/>
          <w:szCs w:val="18"/>
        </w:rPr>
      </w:pPr>
      <w:r w:rsidRPr="00110B69">
        <w:rPr>
          <w:rStyle w:val="FootnoteReference"/>
          <w:sz w:val="18"/>
        </w:rPr>
        <w:footnoteRef/>
      </w:r>
      <w:r w:rsidRPr="00807B0F">
        <w:rPr>
          <w:color w:val="000000"/>
          <w:sz w:val="18"/>
          <w:szCs w:val="18"/>
        </w:rPr>
        <w:t xml:space="preserve"> ผู้เขียนจะแสดงรายการในวงเล็บประเทศหรือประเทศที่เป็นพลเมืองคั่นด้วยเครื่องหมายจุลภาคเมื่อมีมากกว่าหนึ่งประเทศและตามเครื่องหมายทับประเทศที่สังกัดหากแตกต่างจากประเทศหรือประเทศที่เป็นพลเมืองหรือองค์กรของพวกเขาหากเป็นสมาชิกขององค์กรระหว่างประเทศ ประเทศและองค์กรที่เสนอชื่อผู้เชี่ยวชาญมีรายชื่ออยู่ในเว็บไซต์ IPBES</w:t>
      </w:r>
    </w:p>
  </w:footnote>
  <w:footnote w:id="3">
    <w:p w14:paraId="71B040EC" w14:textId="3093DB44" w:rsidR="007420DE" w:rsidRPr="00110B69" w:rsidRDefault="007420D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110B69">
        <w:t xml:space="preserve"> SPM: สรุปสําหรับผู้กําหนดนโยบาย</w:t>
      </w:r>
    </w:p>
  </w:footnote>
  <w:footnote w:id="4">
    <w:p w14:paraId="4FC0BE59" w14:textId="0962D5C3" w:rsidR="003F330C" w:rsidRPr="00807B0F" w:rsidRDefault="003F330C" w:rsidP="00EB1021">
      <w:pPr>
        <w:pStyle w:val="Normal-pool"/>
        <w:spacing w:before="20" w:after="40"/>
        <w:ind w:left="1247"/>
        <w:rPr>
          <w:rStyle w:val="Normal-poolChar"/>
          <w:sz w:val="18"/>
          <w:szCs w:val="18"/>
        </w:rPr>
      </w:pPr>
      <w:r w:rsidRPr="00807B0F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</w:t>
      </w:r>
      <w:r w:rsidR="00BA0720">
        <w:rPr>
          <w:rStyle w:val="Normal-poolChar"/>
          <w:sz w:val="18"/>
          <w:szCs w:val="18"/>
        </w:rPr>
        <w:t>การดําเนินการประเมินการเปลี่ยนแปลงการเปลี่ยนแปลงซึ่งจะต่อยอดจากการประเมินคุณค่าที่หลากหลายและการประเมินมูลค่าของธรรมชาติและผลิตภัณฑ์ IPBES อื่น ๆ ได้รับการอนุมัติจากการประชุมเต็มรูปแบบของ IPBES ในการประชุมครั้งที่แปดเพื่อพิจารณาในการประชุมครั้งที่สิบเอ็ด</w:t>
      </w:r>
    </w:p>
  </w:footnote>
  <w:footnote w:id="5">
    <w:p w14:paraId="03E12327" w14:textId="2FAF4407" w:rsidR="005B3340" w:rsidRPr="00110B69" w:rsidRDefault="005B334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110B69">
        <w:t xml:space="preserve"> KM: ข้อความสําคัญ</w:t>
      </w:r>
    </w:p>
  </w:footnote>
  <w:footnote w:id="6">
    <w:p w14:paraId="30532EE7" w14:textId="0C5ED3FD" w:rsidR="003F330C" w:rsidRPr="00807B0F" w:rsidRDefault="003F330C" w:rsidP="00925C61">
      <w:pPr>
        <w:spacing w:before="20" w:after="40"/>
        <w:ind w:left="1247"/>
        <w:rPr>
          <w:sz w:val="18"/>
          <w:szCs w:val="18"/>
          <w:highlight w:val="white"/>
        </w:rPr>
      </w:pPr>
      <w:r w:rsidRPr="00110B69">
        <w:rPr>
          <w:rStyle w:val="FootnoteReference"/>
          <w:rFonts w:eastAsia="SimSun"/>
          <w:sz w:val="18"/>
        </w:rPr>
        <w:footnoteRef/>
      </w:r>
      <w:r w:rsidRPr="00807B0F">
        <w:rPr>
          <w:sz w:val="18"/>
          <w:szCs w:val="18"/>
        </w:rPr>
        <w:t xml:space="preserve"> </w:t>
      </w:r>
      <w:r w:rsidRPr="00807B0F">
        <w:rPr>
          <w:sz w:val="18"/>
          <w:szCs w:val="18"/>
          <w:highlight w:val="white"/>
        </w:rPr>
        <w:t>IPBES (2019): รายงานการประเมินระดับโลกเกี่ยวกับความหลากหลายทางชีวภาพและบริการระบบนิเวศของแพลตฟอร์มนโยบายวิทยาศาสตร์ระหว่างรัฐบาลว่าด้วยความหลากหลายทางชีวภาพและบริการระบบนิเวศ Brondizio, ES, Settele, J., D</w:t>
      </w:r>
      <w:r w:rsidR="00100B0F" w:rsidRPr="00110B69">
        <w:rPr>
          <w:sz w:val="18"/>
          <w:szCs w:val="18"/>
          <w:lang w:eastAsia="es-MX"/>
        </w:rPr>
        <w:t xml:space="preserve">íaz, S., </w:t>
      </w:r>
      <w:r w:rsidRPr="00110B69" w:rsidDel="00DC6610">
        <w:rPr>
          <w:sz w:val="18"/>
          <w:szCs w:val="18"/>
          <w:highlight w:val="white"/>
        </w:rPr>
        <w:t xml:space="preserve">Ngo, HT (eds). </w:t>
      </w:r>
      <w:proofErr w:type="spellStart"/>
      <w:r w:rsidRPr="00110B69" w:rsidDel="00DC6610">
        <w:rPr>
          <w:sz w:val="18"/>
          <w:szCs w:val="18"/>
          <w:highlight w:val="white"/>
        </w:rPr>
        <w:t>สํานักเลขาธิการ</w:t>
      </w:r>
      <w:proofErr w:type="spellEnd"/>
      <w:r w:rsidRPr="00110B69" w:rsidDel="00DC6610">
        <w:rPr>
          <w:sz w:val="18"/>
          <w:szCs w:val="18"/>
          <w:highlight w:val="white"/>
        </w:rPr>
        <w:t xml:space="preserve"> IPBES, </w:t>
      </w:r>
      <w:proofErr w:type="spellStart"/>
      <w:r w:rsidRPr="00110B69" w:rsidDel="00DC6610">
        <w:rPr>
          <w:sz w:val="18"/>
          <w:szCs w:val="18"/>
          <w:highlight w:val="white"/>
        </w:rPr>
        <w:t>บอนน์</w:t>
      </w:r>
      <w:proofErr w:type="spellEnd"/>
      <w:r w:rsidRPr="00110B69" w:rsidDel="00DC6610">
        <w:rPr>
          <w:sz w:val="18"/>
          <w:szCs w:val="18"/>
          <w:highlight w:val="white"/>
        </w:rPr>
        <w:t xml:space="preserve">, </w:t>
      </w:r>
      <w:proofErr w:type="spellStart"/>
      <w:r w:rsidRPr="00110B69" w:rsidDel="00DC6610">
        <w:rPr>
          <w:sz w:val="18"/>
          <w:szCs w:val="18"/>
          <w:highlight w:val="white"/>
        </w:rPr>
        <w:t>เยอรมนี</w:t>
      </w:r>
      <w:proofErr w:type="spellEnd"/>
      <w:r w:rsidRPr="00110B69" w:rsidDel="00DC6610">
        <w:rPr>
          <w:sz w:val="18"/>
          <w:szCs w:val="18"/>
          <w:highlight w:val="white"/>
        </w:rPr>
        <w:t xml:space="preserve">, 1144 </w:t>
      </w:r>
      <w:proofErr w:type="spellStart"/>
      <w:r w:rsidRPr="00110B69" w:rsidDel="00DC6610">
        <w:rPr>
          <w:sz w:val="18"/>
          <w:szCs w:val="18"/>
          <w:highlight w:val="white"/>
        </w:rPr>
        <w:t>หน้า</w:t>
      </w:r>
      <w:proofErr w:type="spellEnd"/>
      <w:r w:rsidRPr="00110B69" w:rsidDel="00DC6610">
        <w:rPr>
          <w:sz w:val="18"/>
          <w:szCs w:val="18"/>
          <w:highlight w:val="white"/>
        </w:rPr>
        <w:t xml:space="preserve"> ISBN: 978-3-947851-20-1.</w:t>
      </w:r>
    </w:p>
  </w:footnote>
  <w:footnote w:id="7">
    <w:p w14:paraId="023B3434" w14:textId="2CF744EA" w:rsidR="003F330C" w:rsidRPr="00807B0F" w:rsidRDefault="003F330C" w:rsidP="00EB1021">
      <w:pPr>
        <w:pStyle w:val="Normal-pool"/>
        <w:spacing w:before="20" w:after="40"/>
        <w:ind w:left="1247"/>
        <w:rPr>
          <w:sz w:val="18"/>
          <w:szCs w:val="18"/>
        </w:rPr>
      </w:pPr>
      <w:r w:rsidRPr="00807B0F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HO Pörtner, RJ Scholes et al. (2021): </w:t>
      </w:r>
      <w:r w:rsidRPr="000C289D">
        <w:rPr>
          <w:iCs/>
          <w:sz w:val="18"/>
          <w:szCs w:val="18"/>
        </w:rPr>
        <w:t>รายงานการประชุมเชิงปฏิบัติการที่ร่วมสนับสนุนโดย IPBES-IPCC เกี่ยวกับความหลากหลายทางชีวภาพและการเปลี่ยนแปลงสภาพภูมิอากาศ</w:t>
      </w:r>
      <w:r w:rsidR="00723F2C">
        <w:rPr>
          <w:sz w:val="18"/>
          <w:szCs w:val="18"/>
        </w:rPr>
        <w:t xml:space="preserve"> IPBES และ IPCC, doi:10.5281/zenodo.4782538.</w:t>
      </w:r>
    </w:p>
  </w:footnote>
  <w:footnote w:id="8">
    <w:p w14:paraId="407946CB" w14:textId="251B863C" w:rsidR="003F330C" w:rsidRPr="00F5585B" w:rsidRDefault="003F330C" w:rsidP="00110B69">
      <w:pPr>
        <w:pStyle w:val="Normal-pool"/>
        <w:spacing w:before="20" w:after="40"/>
        <w:ind w:left="1247"/>
        <w:rPr>
          <w:sz w:val="18"/>
          <w:szCs w:val="18"/>
        </w:rPr>
      </w:pPr>
      <w:r w:rsidRPr="00110B69">
        <w:rPr>
          <w:rStyle w:val="FootnoteReference"/>
          <w:sz w:val="18"/>
        </w:rPr>
        <w:footnoteRef/>
      </w:r>
      <w:r w:rsidRPr="003579AA">
        <w:rPr>
          <w:sz w:val="18"/>
          <w:szCs w:val="18"/>
        </w:rPr>
        <w:t xml:space="preserve"> IPBES (2015): คู่มือเบื้องต้นเกี่ยวกับแนวคิดที่หลากหลายของคุณค่าที่หลากหลายของธรรมชาติและประโยชน์ของธรรมชาติ รวมถึงความหลากหลายทางชีวภาพและหน้าที่และบริการของระบบนิเวศ (ส่งมอบได้ 3 (d)) ภาคผนวก III ของเอกสาร IPBES/4/INF/13</w:t>
      </w:r>
    </w:p>
  </w:footnote>
  <w:footnote w:id="9">
    <w:p w14:paraId="34CBA660" w14:textId="43E2EB50" w:rsidR="000D7FF4" w:rsidRPr="00807B0F" w:rsidRDefault="000D7FF4" w:rsidP="000D7FF4">
      <w:pPr>
        <w:widowControl w:val="0"/>
        <w:tabs>
          <w:tab w:val="left" w:pos="624"/>
        </w:tabs>
        <w:spacing w:before="20" w:after="40"/>
        <w:ind w:left="1247"/>
        <w:rPr>
          <w:sz w:val="18"/>
          <w:szCs w:val="18"/>
        </w:rPr>
      </w:pPr>
      <w:r w:rsidRPr="000045EB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</w:t>
      </w:r>
      <w:r>
        <w:rPr>
          <w:iCs/>
          <w:sz w:val="18"/>
          <w:szCs w:val="18"/>
        </w:rPr>
        <w:t>โครงการสิ่งแวดล้อมแห่งสหประชาชาติ การ</w:t>
      </w:r>
      <w:r w:rsidRPr="00807B0F">
        <w:rPr>
          <w:i/>
          <w:sz w:val="18"/>
          <w:szCs w:val="18"/>
        </w:rPr>
        <w:t>นําเศรษฐศาสตร์ของธรรมชาติเป็นกระแสหลัก: การสังเคราะห์แนวทางข้อสรุปและคําแนะนําของ TEEB</w:t>
      </w:r>
      <w:r w:rsidR="00FA69CB">
        <w:rPr>
          <w:iCs/>
          <w:sz w:val="18"/>
          <w:szCs w:val="18"/>
        </w:rPr>
        <w:t xml:space="preserve"> (ไนโรบี, 2010)</w:t>
      </w:r>
    </w:p>
  </w:footnote>
  <w:footnote w:id="10">
    <w:p w14:paraId="48C88A1C" w14:textId="42AB9317" w:rsidR="003F330C" w:rsidRPr="00807B0F" w:rsidRDefault="003F330C" w:rsidP="00110B69">
      <w:pPr>
        <w:widowControl w:val="0"/>
        <w:tabs>
          <w:tab w:val="left" w:pos="624"/>
        </w:tabs>
        <w:spacing w:before="20" w:after="40"/>
        <w:ind w:left="1247"/>
        <w:rPr>
          <w:sz w:val="18"/>
          <w:szCs w:val="18"/>
          <w:vertAlign w:val="superscript"/>
        </w:rPr>
      </w:pPr>
      <w:r w:rsidRPr="00110B69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</w:t>
      </w:r>
      <w:r w:rsidRPr="00110B69">
        <w:rPr>
          <w:i/>
          <w:sz w:val="18"/>
          <w:szCs w:val="18"/>
        </w:rPr>
        <w:t>ระบบการบัญชีเศรษฐกิจสิ่งแวดล้อม พ.ศ. 2555: กรอบกลาง</w:t>
      </w:r>
      <w:r w:rsidR="006C3668">
        <w:rPr>
          <w:sz w:val="18"/>
          <w:szCs w:val="18"/>
        </w:rPr>
        <w:t xml:space="preserve"> (สิ่งพิมพ์ของสหประชาชาติ, 2557)</w:t>
      </w:r>
    </w:p>
  </w:footnote>
  <w:footnote w:id="11">
    <w:p w14:paraId="28789DFC" w14:textId="321AB65A" w:rsidR="00E07A64" w:rsidRPr="00807B0F" w:rsidRDefault="00E07A64" w:rsidP="00E07A64">
      <w:pPr>
        <w:widowControl w:val="0"/>
        <w:tabs>
          <w:tab w:val="left" w:pos="624"/>
        </w:tabs>
        <w:spacing w:before="20" w:after="40"/>
        <w:ind w:left="1247"/>
        <w:rPr>
          <w:i/>
          <w:sz w:val="18"/>
          <w:szCs w:val="18"/>
        </w:rPr>
      </w:pPr>
      <w:r w:rsidRPr="009F2D7D">
        <w:rPr>
          <w:rStyle w:val="FootnoteReference"/>
          <w:sz w:val="18"/>
        </w:rPr>
        <w:footnoteRef/>
      </w:r>
      <w:r w:rsidRPr="00110B69">
        <w:rPr>
          <w:sz w:val="18"/>
          <w:szCs w:val="18"/>
        </w:rPr>
        <w:t xml:space="preserve"> </w:t>
      </w:r>
      <w:r w:rsidR="008627AB">
        <w:rPr>
          <w:iCs/>
          <w:sz w:val="18"/>
          <w:szCs w:val="18"/>
        </w:rPr>
        <w:t xml:space="preserve">P. Dasgupta, </w:t>
      </w:r>
      <w:r w:rsidRPr="00110B69">
        <w:rPr>
          <w:i/>
          <w:iCs/>
          <w:sz w:val="18"/>
          <w:szCs w:val="18"/>
        </w:rPr>
        <w:t xml:space="preserve">เศรษฐศาสตร์ของความหลากหลายทางชีวภาพ: The Dasgupta Review </w:t>
      </w:r>
      <w:r w:rsidR="00A0032A" w:rsidRPr="00110B69">
        <w:rPr>
          <w:iCs/>
          <w:sz w:val="18"/>
          <w:szCs w:val="18"/>
        </w:rPr>
        <w:t>(ลอนดอน, HM Treasury, 2021)</w:t>
      </w:r>
      <w:r w:rsidRPr="00807B0F">
        <w:rPr>
          <w:i/>
          <w:sz w:val="18"/>
          <w:szCs w:val="18"/>
        </w:rPr>
        <w:t xml:space="preserve"> </w:t>
      </w:r>
    </w:p>
  </w:footnote>
  <w:footnote w:id="12">
    <w:p w14:paraId="240EDBBA" w14:textId="2BF976FD" w:rsidR="003F330C" w:rsidRPr="00807B0F" w:rsidRDefault="003F330C" w:rsidP="0047240B">
      <w:pPr>
        <w:widowControl w:val="0"/>
        <w:spacing w:before="20" w:after="40"/>
        <w:ind w:left="1247"/>
        <w:rPr>
          <w:sz w:val="18"/>
          <w:szCs w:val="18"/>
        </w:rPr>
      </w:pPr>
      <w:r w:rsidRPr="00110B69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</w:t>
      </w:r>
      <w:r w:rsidRPr="00807B0F">
        <w:rPr>
          <w:color w:val="222222"/>
          <w:sz w:val="18"/>
          <w:szCs w:val="18"/>
          <w:highlight w:val="white"/>
        </w:rPr>
        <w:t xml:space="preserve">IPBES (2019): </w:t>
      </w:r>
      <w:r w:rsidRPr="000C289D">
        <w:rPr>
          <w:iCs/>
          <w:color w:val="222222"/>
          <w:sz w:val="18"/>
          <w:szCs w:val="18"/>
          <w:highlight w:val="white"/>
        </w:rPr>
        <w:t xml:space="preserve"> </w:t>
      </w:r>
      <w:r w:rsidRPr="000C289D">
        <w:rPr>
          <w:iCs/>
          <w:sz w:val="18"/>
          <w:szCs w:val="18"/>
          <w:highlight w:val="white"/>
        </w:rPr>
        <w:t xml:space="preserve">รายงานการประเมินระดับโลกเกี่ยวกับความหลากหลายทางชีวภาพและบริการระบบนิเวศของ </w:t>
      </w:r>
      <w:r w:rsidRPr="000C289D">
        <w:rPr>
          <w:iCs/>
          <w:color w:val="222222"/>
          <w:sz w:val="18"/>
          <w:szCs w:val="18"/>
          <w:highlight w:val="white"/>
        </w:rPr>
        <w:t>แพลตฟอร์มนโยบายวิทยาศาสตร์ระหว่างรัฐบาลว่าด้วยความหลากหลายทางชีวภาพและ</w:t>
      </w:r>
      <w:proofErr w:type="spellStart"/>
      <w:r w:rsidRPr="000C289D">
        <w:rPr>
          <w:iCs/>
          <w:color w:val="222222"/>
          <w:sz w:val="18"/>
          <w:szCs w:val="18"/>
          <w:highlight w:val="white"/>
        </w:rPr>
        <w:t>บริการระบบนิเวศ</w:t>
      </w:r>
      <w:proofErr w:type="spellEnd"/>
      <w:r w:rsidRPr="00807B0F">
        <w:rPr>
          <w:i/>
          <w:color w:val="222222"/>
          <w:sz w:val="18"/>
          <w:szCs w:val="18"/>
          <w:highlight w:val="white"/>
        </w:rPr>
        <w:t xml:space="preserve"> </w:t>
      </w:r>
      <w:proofErr w:type="spellStart"/>
      <w:r w:rsidRPr="00110B69">
        <w:rPr>
          <w:color w:val="222222"/>
          <w:sz w:val="18"/>
          <w:szCs w:val="18"/>
          <w:highlight w:val="white"/>
        </w:rPr>
        <w:t>Brondizio</w:t>
      </w:r>
      <w:proofErr w:type="spellEnd"/>
      <w:r w:rsidRPr="00110B69">
        <w:rPr>
          <w:color w:val="222222"/>
          <w:sz w:val="18"/>
          <w:szCs w:val="18"/>
          <w:highlight w:val="white"/>
        </w:rPr>
        <w:t xml:space="preserve">, ES, </w:t>
      </w:r>
      <w:proofErr w:type="spellStart"/>
      <w:r w:rsidRPr="00110B69">
        <w:rPr>
          <w:color w:val="222222"/>
          <w:sz w:val="18"/>
          <w:szCs w:val="18"/>
          <w:highlight w:val="white"/>
        </w:rPr>
        <w:t>Settele</w:t>
      </w:r>
      <w:proofErr w:type="spellEnd"/>
      <w:r w:rsidRPr="00110B69">
        <w:rPr>
          <w:color w:val="222222"/>
          <w:sz w:val="18"/>
          <w:szCs w:val="18"/>
          <w:highlight w:val="white"/>
        </w:rPr>
        <w:t xml:space="preserve">, J., </w:t>
      </w:r>
      <w:r w:rsidR="00100B0F" w:rsidRPr="00110B69" w:rsidDel="00DC6610">
        <w:rPr>
          <w:sz w:val="18"/>
          <w:szCs w:val="18"/>
          <w:highlight w:val="white"/>
        </w:rPr>
        <w:t>Díaz</w:t>
      </w:r>
      <w:r w:rsidRPr="00110B69">
        <w:rPr>
          <w:color w:val="222222"/>
          <w:sz w:val="18"/>
          <w:szCs w:val="18"/>
          <w:highlight w:val="white"/>
        </w:rPr>
        <w:t xml:space="preserve">, S., Ngo, HT (eds). สํานักเลขาธิการ IPBES, บอนน์, เยอรมนี, 1144 </w:t>
      </w:r>
      <w:proofErr w:type="spellStart"/>
      <w:r w:rsidRPr="00110B69">
        <w:rPr>
          <w:color w:val="222222"/>
          <w:sz w:val="18"/>
          <w:szCs w:val="18"/>
          <w:highlight w:val="white"/>
        </w:rPr>
        <w:t>หน้า</w:t>
      </w:r>
      <w:proofErr w:type="spellEnd"/>
      <w:r w:rsidRPr="00110B69">
        <w:rPr>
          <w:color w:val="222222"/>
          <w:sz w:val="18"/>
          <w:szCs w:val="18"/>
          <w:highlight w:val="white"/>
        </w:rPr>
        <w:t xml:space="preserve"> ISBN: 978-3-947851-20-1.</w:t>
      </w:r>
    </w:p>
  </w:footnote>
  <w:footnote w:id="13">
    <w:p w14:paraId="6B02A7EF" w14:textId="73846443" w:rsidR="00BD564E" w:rsidRPr="00807B0F" w:rsidRDefault="00BD564E" w:rsidP="00BD564E">
      <w:pPr>
        <w:tabs>
          <w:tab w:val="left" w:pos="624"/>
        </w:tabs>
        <w:spacing w:before="20" w:after="40"/>
        <w:ind w:left="1247"/>
        <w:rPr>
          <w:sz w:val="18"/>
          <w:szCs w:val="18"/>
        </w:rPr>
      </w:pPr>
      <w:r w:rsidRPr="00807B0F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การประเมินในปัจจุบันใช้คําว่า "การแก้ปัญหาตามธรรมชาติ" ตามที่กําหนดไว้ในมติ 5/5 ของสมัชชาสิ่งแวดล้อมแห่งสหประชาชาติของโครงการสิ่งแวดล้อมแห่งสหประชาชาติ: "การดําเนินการเพื่อปกป้องอนุรักษ์ฟื้นฟูใช้อย่างยั่งยืนและจัดการระบบนิเวศทางบกน้ําจืดชายฝั่งและทางทะเลตามธรรมชาติหรือดัดแปลงซึ่งจัดการกับความท้าทายทางสังคมเศรษฐกิจและสิ่งแวดล้อมอย่างมีประสิทธิภาพและปรับตัวในขณะเดียวกันก็ให้ความเป็นอยู่ที่ดีของมนุษย์  บริการระบบนิเวศและความยืดหยุ่นและประโยชน์ของความหลากหลายทางชีวภาพ"</w:t>
      </w:r>
    </w:p>
  </w:footnote>
  <w:footnote w:id="14">
    <w:p w14:paraId="08BDFCB6" w14:textId="71FF53DE" w:rsidR="003F330C" w:rsidRPr="00807B0F" w:rsidRDefault="003F330C" w:rsidP="003F330C">
      <w:pPr>
        <w:tabs>
          <w:tab w:val="left" w:pos="624"/>
        </w:tabs>
        <w:spacing w:before="20" w:after="40"/>
        <w:ind w:left="1247"/>
        <w:rPr>
          <w:sz w:val="18"/>
          <w:szCs w:val="18"/>
        </w:rPr>
      </w:pPr>
      <w:r w:rsidRPr="00807B0F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ในส่วนของการรวมค่านิยมที่หลากหลาย ณ จุดหนึ่งในการประเมิน ลักษณะที่ครอบคลุมทั้งหมดของแนวคิดการแก้ปัญหาตามธรรมชาติทําให้เกิดเครื่องหมายคําถาม เนื่องจากการแก้ปัญหาตามธรรมชาติอาจแตกต่างกันอย่างมากเกี่ยวกับปริมาณที่สนับสนุนความหลากหลายทางชีวภาพ {6.3.1.1}</w:t>
      </w:r>
    </w:p>
  </w:footnote>
  <w:footnote w:id="15">
    <w:p w14:paraId="7B947B53" w14:textId="7F3E41E1" w:rsidR="003F330C" w:rsidRPr="00807B0F" w:rsidRDefault="003F330C" w:rsidP="003F330C">
      <w:pPr>
        <w:tabs>
          <w:tab w:val="left" w:pos="624"/>
        </w:tabs>
        <w:spacing w:before="20" w:after="40"/>
        <w:ind w:left="1247"/>
        <w:rPr>
          <w:sz w:val="18"/>
          <w:szCs w:val="18"/>
        </w:rPr>
      </w:pPr>
      <w:r w:rsidRPr="00807B0F">
        <w:rPr>
          <w:rStyle w:val="FootnoteReference"/>
          <w:sz w:val="18"/>
        </w:rPr>
        <w:footnoteRef/>
      </w:r>
      <w:r w:rsidRPr="00807B0F">
        <w:rPr>
          <w:sz w:val="18"/>
          <w:szCs w:val="18"/>
        </w:rPr>
        <w:t xml:space="preserve"> ดู www.fao.org/3/cb7869en/cb7869en.pdf </w:t>
      </w:r>
      <w:hyperlink r:id="rId1" w:history="1"/>
    </w:p>
  </w:footnote>
  <w:footnote w:id="16">
    <w:p w14:paraId="55E9CE00" w14:textId="1C56992C" w:rsidR="004E4BAB" w:rsidRPr="00242044" w:rsidRDefault="004E4BAB" w:rsidP="004E4BAB">
      <w:pPr>
        <w:autoSpaceDE w:val="0"/>
        <w:autoSpaceDN w:val="0"/>
        <w:adjustRightInd w:val="0"/>
        <w:spacing w:after="40"/>
        <w:ind w:left="1267"/>
        <w:rPr>
          <w:color w:val="333333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370BBF">
        <w:rPr>
          <w:color w:val="333333"/>
          <w:sz w:val="18"/>
          <w:szCs w:val="18"/>
        </w:rPr>
        <w:t xml:space="preserve">IPBES (2016): บทสรุปสําหรับผู้กําหนดนโยบายของรายงานการประเมินแมลงผสมเกสร การผสมเกสร และการผลิตอาหารของแพลตฟอร์มนโยบายวิทยาศาสตร์ระหว่างรัฐบาลเกี่ยวกับความหลากหลายทางชีวภาพและบริการระบบนิเวศ SG Potts, VL Imperatriz-Fonseca, HT Ngo, JC Biesmeijer, TD Breeze, LV Dicks, LA Garibaldi, R. Hill, J. Settele, AJ Vanbergen, MA Aizen, SA Cunningham,  C. Eardley, BM Freitas, N. Gallai, PG Kevan, A. </w:t>
      </w:r>
      <w:proofErr w:type="spellStart"/>
      <w:r w:rsidRPr="00370BBF">
        <w:rPr>
          <w:color w:val="333333"/>
          <w:sz w:val="18"/>
          <w:szCs w:val="18"/>
        </w:rPr>
        <w:t>Kov</w:t>
      </w:r>
      <w:r w:rsidRPr="00242044">
        <w:rPr>
          <w:rStyle w:val="Strong"/>
          <w:b w:val="0"/>
          <w:bCs w:val="0"/>
          <w:sz w:val="18"/>
          <w:szCs w:val="18"/>
        </w:rPr>
        <w:t>ács-Hostyánszki</w:t>
      </w:r>
      <w:proofErr w:type="spellEnd"/>
      <w:r w:rsidRPr="00242044">
        <w:rPr>
          <w:color w:val="333333"/>
          <w:sz w:val="18"/>
          <w:szCs w:val="18"/>
        </w:rPr>
        <w:t xml:space="preserve">, PK </w:t>
      </w:r>
      <w:proofErr w:type="spellStart"/>
      <w:r w:rsidRPr="00242044">
        <w:rPr>
          <w:color w:val="333333"/>
          <w:sz w:val="18"/>
          <w:szCs w:val="18"/>
        </w:rPr>
        <w:t>Kwapong</w:t>
      </w:r>
      <w:proofErr w:type="spellEnd"/>
      <w:r w:rsidRPr="00242044">
        <w:rPr>
          <w:color w:val="333333"/>
          <w:sz w:val="18"/>
          <w:szCs w:val="18"/>
        </w:rPr>
        <w:t xml:space="preserve">, J. Li, X. Li, DJ Martins, G. Nates-Parra, JS Pettis, R. Rader และ BF Viana (eds.)., เลขาธิการของแพลตฟอร์มนโยบายวิทยาศาสตร์ระหว่างรัฐบาลว่าด้วยความหลากหลายทางชีวภาพและบริการระบบนิเวศ, บอนน์, เยอรมนี </w:t>
      </w:r>
      <w:proofErr w:type="spellStart"/>
      <w:r w:rsidRPr="00242044">
        <w:rPr>
          <w:color w:val="333333"/>
          <w:sz w:val="18"/>
          <w:szCs w:val="18"/>
        </w:rPr>
        <w:t>มีจําหน่ายที่</w:t>
      </w:r>
      <w:proofErr w:type="spellEnd"/>
      <w:r w:rsidRPr="00242044">
        <w:rPr>
          <w:color w:val="333333"/>
          <w:sz w:val="18"/>
          <w:szCs w:val="18"/>
        </w:rPr>
        <w:t xml:space="preserve"> http://doi.org/10.5281/zenodo.2616458</w:t>
      </w:r>
    </w:p>
  </w:footnote>
  <w:footnote w:id="17">
    <w:p w14:paraId="5976E1FF" w14:textId="413EF33B" w:rsidR="0086012E" w:rsidRPr="00807B0F" w:rsidRDefault="0086012E" w:rsidP="0086012E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40"/>
        <w:ind w:left="1247"/>
        <w:jc w:val="both"/>
        <w:rPr>
          <w:color w:val="000000"/>
          <w:sz w:val="18"/>
          <w:szCs w:val="18"/>
        </w:rPr>
      </w:pPr>
      <w:r w:rsidRPr="009721C5">
        <w:rPr>
          <w:rStyle w:val="FootnoteReference"/>
          <w:sz w:val="18"/>
        </w:rPr>
        <w:footnoteRef/>
      </w:r>
      <w:r w:rsidRPr="00807B0F">
        <w:rPr>
          <w:color w:val="000000"/>
          <w:sz w:val="18"/>
          <w:szCs w:val="18"/>
        </w:rPr>
        <w:t xml:space="preserve"> IPBES (2018): คู่มือ IPBES เกี่ยวกับการผลิตการประเมิน สํานักเลขาธิการของแพลตฟอร์มนโยบายวิทยาศาสตร์ระหว่างรัฐบาลว่าด้วยความหลากหลายทางชีวภาพและบริการระบบนิเวศ บอนน์ ประเทศเยอรมนี มีจําหน่ายที่ https://ipbes.net/guide-production-assessments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8BA9" w14:textId="0F1CBE8B" w:rsidR="003F330C" w:rsidRDefault="003F330C">
    <w:pPr>
      <w:pStyle w:val="Header"/>
    </w:pPr>
    <w:r w:rsidRPr="00464679">
      <w:rPr>
        <w:color w:val="000000"/>
        <w:szCs w:val="18"/>
      </w:rPr>
      <w:t>IPBES/9/14/เพิ่ม.2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C4BF" w14:textId="5CC68235" w:rsidR="003F330C" w:rsidRPr="00110B69" w:rsidRDefault="003F330C" w:rsidP="00110B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87FC" w14:textId="3E1A3980" w:rsidR="003F330C" w:rsidRPr="00110B69" w:rsidRDefault="003D2FE7" w:rsidP="00110B69">
    <w:pPr>
      <w:pStyle w:val="Header-pool"/>
      <w:jc w:val="right"/>
      <w:rPr>
        <w:rFonts w:eastAsia="Times New Roman"/>
        <w:color w:val="000000"/>
        <w:sz w:val="20"/>
      </w:rPr>
    </w:pPr>
    <w:r w:rsidRPr="00464679">
      <w:rPr>
        <w:rFonts w:eastAsia="Times New Roman"/>
        <w:color w:val="000000"/>
        <w:szCs w:val="18"/>
      </w:rPr>
      <w:t>IPBES/9/14/เพิ่ม.2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8B3E" w14:textId="6D22E98B" w:rsidR="00B95FB0" w:rsidRPr="008520C8" w:rsidRDefault="008D6AE4" w:rsidP="00B24A20">
    <w:pPr>
      <w:pStyle w:val="Header-pool"/>
    </w:pPr>
    <w:r w:rsidRPr="00464679">
      <w:rPr>
        <w:rFonts w:eastAsia="Times New Roman"/>
        <w:color w:val="000000"/>
        <w:szCs w:val="18"/>
      </w:rPr>
      <w:t>IPBES/9/14/เพิ่ม.2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AF53D" w14:textId="6F6659A0" w:rsidR="00B95FB0" w:rsidRPr="008520C8" w:rsidRDefault="008D6AE4" w:rsidP="00B24A20">
    <w:pPr>
      <w:pStyle w:val="Header-pool"/>
      <w:jc w:val="right"/>
    </w:pPr>
    <w:r w:rsidRPr="00464679">
      <w:rPr>
        <w:rFonts w:eastAsia="Times New Roman"/>
        <w:color w:val="000000"/>
        <w:szCs w:val="18"/>
      </w:rPr>
      <w:t>IPBES/9/14/เพิ่ม.2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1DBE7" w14:textId="467E0F6F" w:rsidR="00D10ADB" w:rsidRDefault="007436B0" w:rsidP="007436B0">
    <w:pPr>
      <w:pStyle w:val="Header"/>
      <w:jc w:val="right"/>
    </w:pPr>
    <w:r w:rsidRPr="00464679">
      <w:rPr>
        <w:color w:val="000000"/>
        <w:szCs w:val="18"/>
      </w:rPr>
      <w:t>IPBES/9/14/เพิ่ม.2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79E"/>
    <w:multiLevelType w:val="hybridMultilevel"/>
    <w:tmpl w:val="77824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716A"/>
    <w:multiLevelType w:val="hybridMultilevel"/>
    <w:tmpl w:val="7C8CA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23A36"/>
    <w:multiLevelType w:val="hybridMultilevel"/>
    <w:tmpl w:val="EC005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B05C2"/>
    <w:multiLevelType w:val="hybridMultilevel"/>
    <w:tmpl w:val="42621474"/>
    <w:lvl w:ilvl="0" w:tplc="FFFFFFFF">
      <w:start w:val="1"/>
      <w:numFmt w:val="thaiCounting"/>
      <w:lvlText w:val="%1."/>
      <w:lvlJc w:val="left"/>
      <w:pPr>
        <w:ind w:left="1967" w:hanging="360"/>
      </w:pPr>
    </w:lvl>
    <w:lvl w:ilvl="1" w:tplc="B76EA4AA">
      <w:start w:val="1"/>
      <w:numFmt w:val="thaiLetters"/>
      <w:lvlText w:val="(%2)"/>
      <w:lvlJc w:val="left"/>
      <w:pPr>
        <w:ind w:left="2687" w:hanging="360"/>
      </w:pPr>
      <w:rPr>
        <w:rFonts w:hint="default"/>
      </w:rPr>
    </w:lvl>
    <w:lvl w:ilvl="2" w:tplc="FFFFFFFF" w:tentative="1">
      <w:start w:val="1"/>
      <w:numFmt w:val="thaiNumbers"/>
      <w:lvlText w:val="%3."/>
      <w:lvlJc w:val="right"/>
      <w:pPr>
        <w:ind w:left="3407" w:hanging="180"/>
      </w:pPr>
    </w:lvl>
    <w:lvl w:ilvl="3" w:tplc="FFFFFFFF" w:tentative="1">
      <w:start w:val="1"/>
      <w:numFmt w:val="thaiCounting"/>
      <w:lvlText w:val="%4."/>
      <w:lvlJc w:val="left"/>
      <w:pPr>
        <w:ind w:left="4127" w:hanging="360"/>
      </w:pPr>
    </w:lvl>
    <w:lvl w:ilvl="4" w:tplc="FFFFFFFF" w:tentative="1">
      <w:start w:val="1"/>
      <w:numFmt w:val="thaiLetters"/>
      <w:lvlText w:val="%5."/>
      <w:lvlJc w:val="left"/>
      <w:pPr>
        <w:ind w:left="4847" w:hanging="360"/>
      </w:pPr>
    </w:lvl>
    <w:lvl w:ilvl="5" w:tplc="FFFFFFFF" w:tentative="1">
      <w:start w:val="1"/>
      <w:numFmt w:val="thaiNumbers"/>
      <w:lvlText w:val="%6."/>
      <w:lvlJc w:val="right"/>
      <w:pPr>
        <w:ind w:left="5567" w:hanging="180"/>
      </w:pPr>
    </w:lvl>
    <w:lvl w:ilvl="6" w:tplc="FFFFFFFF" w:tentative="1">
      <w:start w:val="1"/>
      <w:numFmt w:val="thaiCounting"/>
      <w:lvlText w:val="%7."/>
      <w:lvlJc w:val="left"/>
      <w:pPr>
        <w:ind w:left="6287" w:hanging="360"/>
      </w:pPr>
    </w:lvl>
    <w:lvl w:ilvl="7" w:tplc="FFFFFFFF" w:tentative="1">
      <w:start w:val="1"/>
      <w:numFmt w:val="thaiLetters"/>
      <w:lvlText w:val="%8."/>
      <w:lvlJc w:val="left"/>
      <w:pPr>
        <w:ind w:left="7007" w:hanging="360"/>
      </w:pPr>
    </w:lvl>
    <w:lvl w:ilvl="8" w:tplc="FFFFFFFF" w:tentative="1">
      <w:start w:val="1"/>
      <w:numFmt w:val="thaiNumbers"/>
      <w:lvlText w:val="%9."/>
      <w:lvlJc w:val="right"/>
      <w:pPr>
        <w:ind w:left="7727" w:hanging="180"/>
      </w:pPr>
    </w:lvl>
  </w:abstractNum>
  <w:abstractNum w:abstractNumId="4" w15:restartNumberingAfterBreak="0">
    <w:nsid w:val="1CB21D4A"/>
    <w:multiLevelType w:val="multilevel"/>
    <w:tmpl w:val="8BACA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6370C4"/>
    <w:multiLevelType w:val="hybridMultilevel"/>
    <w:tmpl w:val="25EA0666"/>
    <w:lvl w:ilvl="0" w:tplc="20000015">
      <w:start w:val="1"/>
      <w:numFmt w:val="thaiLett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thaiLetters"/>
      <w:lvlText w:val="%2."/>
      <w:lvlJc w:val="left"/>
      <w:pPr>
        <w:ind w:left="1440" w:hanging="360"/>
      </w:pPr>
    </w:lvl>
    <w:lvl w:ilvl="2" w:tplc="2000001B" w:tentative="1">
      <w:start w:val="1"/>
      <w:numFmt w:val="thaiNumbers"/>
      <w:lvlText w:val="%3."/>
      <w:lvlJc w:val="right"/>
      <w:pPr>
        <w:ind w:left="2160" w:hanging="180"/>
      </w:pPr>
    </w:lvl>
    <w:lvl w:ilvl="3" w:tplc="2000000F" w:tentative="1">
      <w:start w:val="1"/>
      <w:numFmt w:val="thaiCounting"/>
      <w:lvlText w:val="%4."/>
      <w:lvlJc w:val="left"/>
      <w:pPr>
        <w:ind w:left="2880" w:hanging="360"/>
      </w:pPr>
    </w:lvl>
    <w:lvl w:ilvl="4" w:tplc="20000019" w:tentative="1">
      <w:start w:val="1"/>
      <w:numFmt w:val="thaiLetters"/>
      <w:lvlText w:val="%5."/>
      <w:lvlJc w:val="left"/>
      <w:pPr>
        <w:ind w:left="3600" w:hanging="360"/>
      </w:pPr>
    </w:lvl>
    <w:lvl w:ilvl="5" w:tplc="2000001B" w:tentative="1">
      <w:start w:val="1"/>
      <w:numFmt w:val="thaiNumbers"/>
      <w:lvlText w:val="%6."/>
      <w:lvlJc w:val="right"/>
      <w:pPr>
        <w:ind w:left="4320" w:hanging="180"/>
      </w:pPr>
    </w:lvl>
    <w:lvl w:ilvl="6" w:tplc="2000000F" w:tentative="1">
      <w:start w:val="1"/>
      <w:numFmt w:val="thaiCounting"/>
      <w:lvlText w:val="%7."/>
      <w:lvlJc w:val="left"/>
      <w:pPr>
        <w:ind w:left="5040" w:hanging="360"/>
      </w:pPr>
    </w:lvl>
    <w:lvl w:ilvl="7" w:tplc="20000019" w:tentative="1">
      <w:start w:val="1"/>
      <w:numFmt w:val="thaiLetters"/>
      <w:lvlText w:val="%8."/>
      <w:lvlJc w:val="left"/>
      <w:pPr>
        <w:ind w:left="5760" w:hanging="360"/>
      </w:pPr>
    </w:lvl>
    <w:lvl w:ilvl="8" w:tplc="2000001B" w:tentative="1">
      <w:start w:val="1"/>
      <w:numFmt w:val="thaiNumbers"/>
      <w:lvlText w:val="%9."/>
      <w:lvlJc w:val="right"/>
      <w:pPr>
        <w:ind w:left="6480" w:hanging="180"/>
      </w:pPr>
    </w:lvl>
  </w:abstractNum>
  <w:abstractNum w:abstractNumId="6" w15:restartNumberingAfterBreak="0">
    <w:nsid w:val="24D4022D"/>
    <w:multiLevelType w:val="hybridMultilevel"/>
    <w:tmpl w:val="D77C5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39CE"/>
    <w:multiLevelType w:val="hybridMultilevel"/>
    <w:tmpl w:val="99E8C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719FC"/>
    <w:multiLevelType w:val="multilevel"/>
    <w:tmpl w:val="278A5EAA"/>
    <w:lvl w:ilvl="0">
      <w:start w:val="1"/>
      <w:numFmt w:val="thaiCount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thaiCounting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thaiCounting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thaiCounting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thaiCounting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thaiCounting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thaiCounting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thaiCounting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thaiCounting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B6872B3"/>
    <w:multiLevelType w:val="hybridMultilevel"/>
    <w:tmpl w:val="3C309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05BC5"/>
    <w:multiLevelType w:val="hybridMultilevel"/>
    <w:tmpl w:val="AD985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177D1"/>
    <w:multiLevelType w:val="hybridMultilevel"/>
    <w:tmpl w:val="4E209386"/>
    <w:lvl w:ilvl="0" w:tplc="D6588AB8">
      <w:start w:val="1"/>
      <w:numFmt w:val="thaiLetters"/>
      <w:lvlText w:val="%1."/>
      <w:lvlJc w:val="left"/>
      <w:pPr>
        <w:ind w:left="800" w:hanging="440"/>
      </w:pPr>
      <w:rPr>
        <w:rFonts w:hint="default"/>
      </w:rPr>
    </w:lvl>
    <w:lvl w:ilvl="1" w:tplc="20000019" w:tentative="1">
      <w:start w:val="1"/>
      <w:numFmt w:val="thaiLetters"/>
      <w:lvlText w:val="%2."/>
      <w:lvlJc w:val="left"/>
      <w:pPr>
        <w:ind w:left="1440" w:hanging="360"/>
      </w:pPr>
    </w:lvl>
    <w:lvl w:ilvl="2" w:tplc="2000001B" w:tentative="1">
      <w:start w:val="1"/>
      <w:numFmt w:val="thaiNumbers"/>
      <w:lvlText w:val="%3."/>
      <w:lvlJc w:val="right"/>
      <w:pPr>
        <w:ind w:left="2160" w:hanging="180"/>
      </w:pPr>
    </w:lvl>
    <w:lvl w:ilvl="3" w:tplc="2000000F" w:tentative="1">
      <w:start w:val="1"/>
      <w:numFmt w:val="thaiCounting"/>
      <w:lvlText w:val="%4."/>
      <w:lvlJc w:val="left"/>
      <w:pPr>
        <w:ind w:left="2880" w:hanging="360"/>
      </w:pPr>
    </w:lvl>
    <w:lvl w:ilvl="4" w:tplc="20000019" w:tentative="1">
      <w:start w:val="1"/>
      <w:numFmt w:val="thaiLetters"/>
      <w:lvlText w:val="%5."/>
      <w:lvlJc w:val="left"/>
      <w:pPr>
        <w:ind w:left="3600" w:hanging="360"/>
      </w:pPr>
    </w:lvl>
    <w:lvl w:ilvl="5" w:tplc="2000001B" w:tentative="1">
      <w:start w:val="1"/>
      <w:numFmt w:val="thaiNumbers"/>
      <w:lvlText w:val="%6."/>
      <w:lvlJc w:val="right"/>
      <w:pPr>
        <w:ind w:left="4320" w:hanging="180"/>
      </w:pPr>
    </w:lvl>
    <w:lvl w:ilvl="6" w:tplc="2000000F" w:tentative="1">
      <w:start w:val="1"/>
      <w:numFmt w:val="thaiCounting"/>
      <w:lvlText w:val="%7."/>
      <w:lvlJc w:val="left"/>
      <w:pPr>
        <w:ind w:left="5040" w:hanging="360"/>
      </w:pPr>
    </w:lvl>
    <w:lvl w:ilvl="7" w:tplc="20000019" w:tentative="1">
      <w:start w:val="1"/>
      <w:numFmt w:val="thaiLetters"/>
      <w:lvlText w:val="%8."/>
      <w:lvlJc w:val="left"/>
      <w:pPr>
        <w:ind w:left="5760" w:hanging="360"/>
      </w:pPr>
    </w:lvl>
    <w:lvl w:ilvl="8" w:tplc="2000001B" w:tentative="1">
      <w:start w:val="1"/>
      <w:numFmt w:val="thaiNumbers"/>
      <w:lvlText w:val="%9."/>
      <w:lvlJc w:val="right"/>
      <w:pPr>
        <w:ind w:left="6480" w:hanging="180"/>
      </w:pPr>
    </w:lvl>
  </w:abstractNum>
  <w:abstractNum w:abstractNumId="12" w15:restartNumberingAfterBreak="0">
    <w:nsid w:val="386B2A93"/>
    <w:multiLevelType w:val="hybridMultilevel"/>
    <w:tmpl w:val="F1B2C6B2"/>
    <w:lvl w:ilvl="0" w:tplc="0409000F">
      <w:start w:val="1"/>
      <w:numFmt w:val="thaiCounting"/>
      <w:lvlText w:val="%1."/>
      <w:lvlJc w:val="left"/>
      <w:pPr>
        <w:ind w:left="1967" w:hanging="360"/>
      </w:pPr>
    </w:lvl>
    <w:lvl w:ilvl="1" w:tplc="04090019">
      <w:start w:val="1"/>
      <w:numFmt w:val="thaiLetters"/>
      <w:lvlText w:val="%2."/>
      <w:lvlJc w:val="left"/>
      <w:pPr>
        <w:ind w:left="2687" w:hanging="360"/>
      </w:pPr>
    </w:lvl>
    <w:lvl w:ilvl="2" w:tplc="0409001B" w:tentative="1">
      <w:start w:val="1"/>
      <w:numFmt w:val="thaiNumbers"/>
      <w:lvlText w:val="%3."/>
      <w:lvlJc w:val="right"/>
      <w:pPr>
        <w:ind w:left="3407" w:hanging="180"/>
      </w:pPr>
    </w:lvl>
    <w:lvl w:ilvl="3" w:tplc="0409000F" w:tentative="1">
      <w:start w:val="1"/>
      <w:numFmt w:val="thaiCounting"/>
      <w:lvlText w:val="%4."/>
      <w:lvlJc w:val="left"/>
      <w:pPr>
        <w:ind w:left="4127" w:hanging="360"/>
      </w:pPr>
    </w:lvl>
    <w:lvl w:ilvl="4" w:tplc="04090019" w:tentative="1">
      <w:start w:val="1"/>
      <w:numFmt w:val="thaiLetters"/>
      <w:lvlText w:val="%5."/>
      <w:lvlJc w:val="left"/>
      <w:pPr>
        <w:ind w:left="4847" w:hanging="360"/>
      </w:pPr>
    </w:lvl>
    <w:lvl w:ilvl="5" w:tplc="0409001B" w:tentative="1">
      <w:start w:val="1"/>
      <w:numFmt w:val="thaiNumbers"/>
      <w:lvlText w:val="%6."/>
      <w:lvlJc w:val="right"/>
      <w:pPr>
        <w:ind w:left="5567" w:hanging="180"/>
      </w:pPr>
    </w:lvl>
    <w:lvl w:ilvl="6" w:tplc="0409000F" w:tentative="1">
      <w:start w:val="1"/>
      <w:numFmt w:val="thaiCounting"/>
      <w:lvlText w:val="%7."/>
      <w:lvlJc w:val="left"/>
      <w:pPr>
        <w:ind w:left="6287" w:hanging="360"/>
      </w:pPr>
    </w:lvl>
    <w:lvl w:ilvl="7" w:tplc="04090019" w:tentative="1">
      <w:start w:val="1"/>
      <w:numFmt w:val="thaiLetters"/>
      <w:lvlText w:val="%8."/>
      <w:lvlJc w:val="left"/>
      <w:pPr>
        <w:ind w:left="7007" w:hanging="360"/>
      </w:pPr>
    </w:lvl>
    <w:lvl w:ilvl="8" w:tplc="0409001B" w:tentative="1">
      <w:start w:val="1"/>
      <w:numFmt w:val="thaiNumbers"/>
      <w:lvlText w:val="%9."/>
      <w:lvlJc w:val="right"/>
      <w:pPr>
        <w:ind w:left="7727" w:hanging="180"/>
      </w:pPr>
    </w:lvl>
  </w:abstractNum>
  <w:abstractNum w:abstractNumId="13" w15:restartNumberingAfterBreak="0">
    <w:nsid w:val="3D0352FB"/>
    <w:multiLevelType w:val="hybridMultilevel"/>
    <w:tmpl w:val="719AA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A68D1"/>
    <w:multiLevelType w:val="hybridMultilevel"/>
    <w:tmpl w:val="D2826AA8"/>
    <w:lvl w:ilvl="0" w:tplc="20000015">
      <w:start w:val="1"/>
      <w:numFmt w:val="thaiLett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thaiLetters"/>
      <w:lvlText w:val="%2."/>
      <w:lvlJc w:val="left"/>
      <w:pPr>
        <w:ind w:left="1440" w:hanging="360"/>
      </w:pPr>
    </w:lvl>
    <w:lvl w:ilvl="2" w:tplc="2000001B" w:tentative="1">
      <w:start w:val="1"/>
      <w:numFmt w:val="thaiNumbers"/>
      <w:lvlText w:val="%3."/>
      <w:lvlJc w:val="right"/>
      <w:pPr>
        <w:ind w:left="2160" w:hanging="180"/>
      </w:pPr>
    </w:lvl>
    <w:lvl w:ilvl="3" w:tplc="2000000F" w:tentative="1">
      <w:start w:val="1"/>
      <w:numFmt w:val="thaiCounting"/>
      <w:lvlText w:val="%4."/>
      <w:lvlJc w:val="left"/>
      <w:pPr>
        <w:ind w:left="2880" w:hanging="360"/>
      </w:pPr>
    </w:lvl>
    <w:lvl w:ilvl="4" w:tplc="20000019" w:tentative="1">
      <w:start w:val="1"/>
      <w:numFmt w:val="thaiLetters"/>
      <w:lvlText w:val="%5."/>
      <w:lvlJc w:val="left"/>
      <w:pPr>
        <w:ind w:left="3600" w:hanging="360"/>
      </w:pPr>
    </w:lvl>
    <w:lvl w:ilvl="5" w:tplc="2000001B" w:tentative="1">
      <w:start w:val="1"/>
      <w:numFmt w:val="thaiNumbers"/>
      <w:lvlText w:val="%6."/>
      <w:lvlJc w:val="right"/>
      <w:pPr>
        <w:ind w:left="4320" w:hanging="180"/>
      </w:pPr>
    </w:lvl>
    <w:lvl w:ilvl="6" w:tplc="2000000F" w:tentative="1">
      <w:start w:val="1"/>
      <w:numFmt w:val="thaiCounting"/>
      <w:lvlText w:val="%7."/>
      <w:lvlJc w:val="left"/>
      <w:pPr>
        <w:ind w:left="5040" w:hanging="360"/>
      </w:pPr>
    </w:lvl>
    <w:lvl w:ilvl="7" w:tplc="20000019" w:tentative="1">
      <w:start w:val="1"/>
      <w:numFmt w:val="thaiLetters"/>
      <w:lvlText w:val="%8."/>
      <w:lvlJc w:val="left"/>
      <w:pPr>
        <w:ind w:left="5760" w:hanging="360"/>
      </w:pPr>
    </w:lvl>
    <w:lvl w:ilvl="8" w:tplc="2000001B" w:tentative="1">
      <w:start w:val="1"/>
      <w:numFmt w:val="thaiNumbers"/>
      <w:lvlText w:val="%9."/>
      <w:lvlJc w:val="right"/>
      <w:pPr>
        <w:ind w:left="6480" w:hanging="180"/>
      </w:pPr>
    </w:lvl>
  </w:abstractNum>
  <w:abstractNum w:abstractNumId="15" w15:restartNumberingAfterBreak="0">
    <w:nsid w:val="51D93646"/>
    <w:multiLevelType w:val="hybridMultilevel"/>
    <w:tmpl w:val="4FE0A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66A9D"/>
    <w:multiLevelType w:val="multilevel"/>
    <w:tmpl w:val="1F46421A"/>
    <w:styleLink w:val="Normallist"/>
    <w:lvl w:ilvl="0">
      <w:start w:val="1"/>
      <w:numFmt w:val="thaiCounting"/>
      <w:pStyle w:val="Normalnumber"/>
      <w:lvlText w:val="%1."/>
      <w:lvlJc w:val="left"/>
      <w:pPr>
        <w:tabs>
          <w:tab w:val="num" w:pos="567"/>
        </w:tabs>
        <w:ind w:left="1247" w:firstLine="0"/>
      </w:pPr>
      <w:rPr>
        <w:rFonts w:hint="default"/>
      </w:rPr>
    </w:lvl>
    <w:lvl w:ilvl="1">
      <w:start w:val="1"/>
      <w:numFmt w:val="thaiLetters"/>
      <w:lvlText w:val="(%2)"/>
      <w:lvlJc w:val="left"/>
      <w:pPr>
        <w:tabs>
          <w:tab w:val="num" w:pos="567"/>
        </w:tabs>
        <w:ind w:left="1247" w:firstLine="567"/>
      </w:pPr>
      <w:rPr>
        <w:rFonts w:hint="default"/>
      </w:rPr>
    </w:lvl>
    <w:lvl w:ilvl="2">
      <w:start w:val="1"/>
      <w:numFmt w:val="thaiNumbers"/>
      <w:lvlText w:val="(%3)"/>
      <w:lvlJc w:val="left"/>
      <w:pPr>
        <w:tabs>
          <w:tab w:val="num" w:pos="567"/>
        </w:tabs>
        <w:ind w:left="2948" w:hanging="567"/>
      </w:pPr>
      <w:rPr>
        <w:rFonts w:hint="default"/>
      </w:rPr>
    </w:lvl>
    <w:lvl w:ilvl="3">
      <w:start w:val="1"/>
      <w:numFmt w:val="thaiLetters"/>
      <w:lvlText w:val="%4."/>
      <w:lvlJc w:val="left"/>
      <w:pPr>
        <w:tabs>
          <w:tab w:val="num" w:pos="567"/>
        </w:tabs>
        <w:ind w:left="3515" w:hanging="567"/>
      </w:pPr>
      <w:rPr>
        <w:rFonts w:hint="default"/>
      </w:rPr>
    </w:lvl>
    <w:lvl w:ilvl="4">
      <w:start w:val="1"/>
      <w:numFmt w:val="thaiNumbers"/>
      <w:lvlText w:val="%5."/>
      <w:lvlJc w:val="left"/>
      <w:pPr>
        <w:tabs>
          <w:tab w:val="num" w:pos="567"/>
        </w:tabs>
        <w:ind w:left="4082" w:hanging="567"/>
      </w:pPr>
      <w:rPr>
        <w:rFonts w:hint="default"/>
      </w:rPr>
    </w:lvl>
    <w:lvl w:ilvl="5">
      <w:start w:val="1"/>
      <w:numFmt w:val="thaiNumbers"/>
      <w:lvlText w:val="%6."/>
      <w:lvlJc w:val="right"/>
      <w:pPr>
        <w:tabs>
          <w:tab w:val="num" w:pos="7835"/>
        </w:tabs>
        <w:ind w:left="7835" w:hanging="180"/>
      </w:pPr>
      <w:rPr>
        <w:rFonts w:hint="default"/>
      </w:rPr>
    </w:lvl>
    <w:lvl w:ilvl="6">
      <w:start w:val="1"/>
      <w:numFmt w:val="thaiCounting"/>
      <w:lvlText w:val="%7."/>
      <w:lvlJc w:val="left"/>
      <w:pPr>
        <w:tabs>
          <w:tab w:val="num" w:pos="8555"/>
        </w:tabs>
        <w:ind w:left="8555" w:hanging="360"/>
      </w:pPr>
      <w:rPr>
        <w:rFonts w:hint="default"/>
      </w:rPr>
    </w:lvl>
    <w:lvl w:ilvl="7">
      <w:start w:val="1"/>
      <w:numFmt w:val="thaiLetters"/>
      <w:lvlText w:val="%8."/>
      <w:lvlJc w:val="left"/>
      <w:pPr>
        <w:tabs>
          <w:tab w:val="num" w:pos="9275"/>
        </w:tabs>
        <w:ind w:left="9275" w:hanging="360"/>
      </w:pPr>
      <w:rPr>
        <w:rFonts w:hint="default"/>
      </w:rPr>
    </w:lvl>
    <w:lvl w:ilvl="8">
      <w:start w:val="1"/>
      <w:numFmt w:val="thaiNumbers"/>
      <w:lvlText w:val="%9."/>
      <w:lvlJc w:val="right"/>
      <w:pPr>
        <w:tabs>
          <w:tab w:val="num" w:pos="9995"/>
        </w:tabs>
        <w:ind w:left="9995" w:hanging="180"/>
      </w:pPr>
      <w:rPr>
        <w:rFonts w:hint="default"/>
      </w:rPr>
    </w:lvl>
  </w:abstractNum>
  <w:abstractNum w:abstractNumId="17" w15:restartNumberingAfterBreak="0">
    <w:nsid w:val="5F076100"/>
    <w:multiLevelType w:val="multilevel"/>
    <w:tmpl w:val="14986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2AC1924"/>
    <w:multiLevelType w:val="hybridMultilevel"/>
    <w:tmpl w:val="C4208A10"/>
    <w:lvl w:ilvl="0" w:tplc="20000015">
      <w:start w:val="1"/>
      <w:numFmt w:val="thaiLett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thaiLetters"/>
      <w:lvlText w:val="%2."/>
      <w:lvlJc w:val="left"/>
      <w:pPr>
        <w:ind w:left="1440" w:hanging="360"/>
      </w:pPr>
    </w:lvl>
    <w:lvl w:ilvl="2" w:tplc="2000001B" w:tentative="1">
      <w:start w:val="1"/>
      <w:numFmt w:val="thaiNumbers"/>
      <w:lvlText w:val="%3."/>
      <w:lvlJc w:val="right"/>
      <w:pPr>
        <w:ind w:left="2160" w:hanging="180"/>
      </w:pPr>
    </w:lvl>
    <w:lvl w:ilvl="3" w:tplc="2000000F" w:tentative="1">
      <w:start w:val="1"/>
      <w:numFmt w:val="thaiCounting"/>
      <w:lvlText w:val="%4."/>
      <w:lvlJc w:val="left"/>
      <w:pPr>
        <w:ind w:left="2880" w:hanging="360"/>
      </w:pPr>
    </w:lvl>
    <w:lvl w:ilvl="4" w:tplc="20000019" w:tentative="1">
      <w:start w:val="1"/>
      <w:numFmt w:val="thaiLetters"/>
      <w:lvlText w:val="%5."/>
      <w:lvlJc w:val="left"/>
      <w:pPr>
        <w:ind w:left="3600" w:hanging="360"/>
      </w:pPr>
    </w:lvl>
    <w:lvl w:ilvl="5" w:tplc="2000001B" w:tentative="1">
      <w:start w:val="1"/>
      <w:numFmt w:val="thaiNumbers"/>
      <w:lvlText w:val="%6."/>
      <w:lvlJc w:val="right"/>
      <w:pPr>
        <w:ind w:left="4320" w:hanging="180"/>
      </w:pPr>
    </w:lvl>
    <w:lvl w:ilvl="6" w:tplc="2000000F" w:tentative="1">
      <w:start w:val="1"/>
      <w:numFmt w:val="thaiCounting"/>
      <w:lvlText w:val="%7."/>
      <w:lvlJc w:val="left"/>
      <w:pPr>
        <w:ind w:left="5040" w:hanging="360"/>
      </w:pPr>
    </w:lvl>
    <w:lvl w:ilvl="7" w:tplc="20000019" w:tentative="1">
      <w:start w:val="1"/>
      <w:numFmt w:val="thaiLetters"/>
      <w:lvlText w:val="%8."/>
      <w:lvlJc w:val="left"/>
      <w:pPr>
        <w:ind w:left="5760" w:hanging="360"/>
      </w:pPr>
    </w:lvl>
    <w:lvl w:ilvl="8" w:tplc="2000001B" w:tentative="1">
      <w:start w:val="1"/>
      <w:numFmt w:val="thaiNumbers"/>
      <w:lvlText w:val="%9."/>
      <w:lvlJc w:val="right"/>
      <w:pPr>
        <w:ind w:left="6480" w:hanging="180"/>
      </w:pPr>
    </w:lvl>
  </w:abstractNum>
  <w:abstractNum w:abstractNumId="19" w15:restartNumberingAfterBreak="0">
    <w:nsid w:val="632E1A2B"/>
    <w:multiLevelType w:val="hybridMultilevel"/>
    <w:tmpl w:val="198C7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04EE8"/>
    <w:multiLevelType w:val="multilevel"/>
    <w:tmpl w:val="AFB2E43E"/>
    <w:lvl w:ilvl="0">
      <w:start w:val="1"/>
      <w:numFmt w:val="thaiCounting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thaiLetters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thaiNumbers"/>
      <w:lvlText w:val="%3.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thaiCounting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thaiLetters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thaiNumbers"/>
      <w:lvlText w:val="%6.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thaiCounting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thaiLetters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thaiNumbers"/>
      <w:lvlText w:val="%9."/>
      <w:lvlJc w:val="left"/>
      <w:pPr>
        <w:ind w:left="6480" w:hanging="360"/>
      </w:pPr>
      <w:rPr>
        <w:strike w:val="0"/>
        <w:u w:val="none"/>
      </w:rPr>
    </w:lvl>
  </w:abstractNum>
  <w:abstractNum w:abstractNumId="21" w15:restartNumberingAfterBreak="0">
    <w:nsid w:val="697277D6"/>
    <w:multiLevelType w:val="multilevel"/>
    <w:tmpl w:val="5956A670"/>
    <w:lvl w:ilvl="0">
      <w:start w:val="1"/>
      <w:numFmt w:val="thaiCounting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thaiLetters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thaiNumbers"/>
      <w:lvlText w:val="%3.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thaiCounting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thaiLetters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thaiNumbers"/>
      <w:lvlText w:val="%6.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thaiCounting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thaiLetters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thaiNumbers"/>
      <w:lvlText w:val="%9."/>
      <w:lvlJc w:val="left"/>
      <w:pPr>
        <w:ind w:left="6480" w:hanging="360"/>
      </w:pPr>
      <w:rPr>
        <w:strike w:val="0"/>
        <w:u w:val="none"/>
      </w:rPr>
    </w:lvl>
  </w:abstractNum>
  <w:abstractNum w:abstractNumId="22" w15:restartNumberingAfterBreak="0">
    <w:nsid w:val="6D0A7539"/>
    <w:multiLevelType w:val="hybridMultilevel"/>
    <w:tmpl w:val="9C7EF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7321D"/>
    <w:multiLevelType w:val="multilevel"/>
    <w:tmpl w:val="501C9EA8"/>
    <w:lvl w:ilvl="0">
      <w:start w:val="1"/>
      <w:numFmt w:val="thaiNumbers"/>
      <w:pStyle w:val="Heading1"/>
      <w:lvlText w:val="Article %1."/>
      <w:lvlJc w:val="left"/>
      <w:pPr>
        <w:ind w:left="0" w:firstLine="0"/>
      </w:pPr>
    </w:lvl>
    <w:lvl w:ilvl="1">
      <w:start w:val="1"/>
      <w:numFmt w:val="thaiCounting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thaiLetters"/>
      <w:pStyle w:val="Heading3"/>
      <w:lvlText w:val="(%3)"/>
      <w:lvlJc w:val="left"/>
      <w:pPr>
        <w:ind w:left="720" w:hanging="432"/>
      </w:pPr>
    </w:lvl>
    <w:lvl w:ilvl="3">
      <w:start w:val="1"/>
      <w:numFmt w:val="thaiNumbers"/>
      <w:pStyle w:val="Heading4"/>
      <w:lvlText w:val="(%4)"/>
      <w:lvlJc w:val="right"/>
      <w:pPr>
        <w:ind w:left="864" w:hanging="144"/>
      </w:pPr>
    </w:lvl>
    <w:lvl w:ilvl="4">
      <w:start w:val="1"/>
      <w:numFmt w:val="thaiCounting"/>
      <w:pStyle w:val="Heading5"/>
      <w:lvlText w:val="%5)"/>
      <w:lvlJc w:val="left"/>
      <w:pPr>
        <w:ind w:left="1008" w:hanging="432"/>
      </w:pPr>
    </w:lvl>
    <w:lvl w:ilvl="5">
      <w:start w:val="1"/>
      <w:numFmt w:val="thaiLetters"/>
      <w:pStyle w:val="Heading6"/>
      <w:lvlText w:val="%6)"/>
      <w:lvlJc w:val="left"/>
      <w:pPr>
        <w:ind w:left="1152" w:hanging="432"/>
      </w:pPr>
    </w:lvl>
    <w:lvl w:ilvl="6">
      <w:start w:val="1"/>
      <w:numFmt w:val="thaiNumbers"/>
      <w:pStyle w:val="Heading7"/>
      <w:lvlText w:val="%7)"/>
      <w:lvlJc w:val="right"/>
      <w:pPr>
        <w:ind w:left="1296" w:hanging="288"/>
      </w:pPr>
    </w:lvl>
    <w:lvl w:ilvl="7">
      <w:start w:val="1"/>
      <w:numFmt w:val="thaiLetters"/>
      <w:pStyle w:val="Heading8"/>
      <w:lvlText w:val="%8."/>
      <w:lvlJc w:val="left"/>
      <w:pPr>
        <w:ind w:left="1440" w:hanging="432"/>
      </w:pPr>
    </w:lvl>
    <w:lvl w:ilvl="8">
      <w:start w:val="1"/>
      <w:numFmt w:val="thaiNumbers"/>
      <w:pStyle w:val="Heading9"/>
      <w:lvlText w:val="%9."/>
      <w:lvlJc w:val="right"/>
      <w:pPr>
        <w:ind w:left="1584" w:hanging="144"/>
      </w:pPr>
    </w:lvl>
  </w:abstractNum>
  <w:abstractNum w:abstractNumId="24" w15:restartNumberingAfterBreak="0">
    <w:nsid w:val="721431EA"/>
    <w:multiLevelType w:val="hybridMultilevel"/>
    <w:tmpl w:val="26982222"/>
    <w:lvl w:ilvl="0" w:tplc="20000015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thaiLetters"/>
      <w:lvlText w:val="%2."/>
      <w:lvlJc w:val="left"/>
      <w:pPr>
        <w:ind w:left="1440" w:hanging="360"/>
      </w:pPr>
    </w:lvl>
    <w:lvl w:ilvl="2" w:tplc="2000001B" w:tentative="1">
      <w:start w:val="1"/>
      <w:numFmt w:val="thaiNumbers"/>
      <w:lvlText w:val="%3."/>
      <w:lvlJc w:val="right"/>
      <w:pPr>
        <w:ind w:left="2160" w:hanging="180"/>
      </w:pPr>
    </w:lvl>
    <w:lvl w:ilvl="3" w:tplc="2000000F" w:tentative="1">
      <w:start w:val="1"/>
      <w:numFmt w:val="thaiCounting"/>
      <w:lvlText w:val="%4."/>
      <w:lvlJc w:val="left"/>
      <w:pPr>
        <w:ind w:left="2880" w:hanging="360"/>
      </w:pPr>
    </w:lvl>
    <w:lvl w:ilvl="4" w:tplc="20000019" w:tentative="1">
      <w:start w:val="1"/>
      <w:numFmt w:val="thaiLetters"/>
      <w:lvlText w:val="%5."/>
      <w:lvlJc w:val="left"/>
      <w:pPr>
        <w:ind w:left="3600" w:hanging="360"/>
      </w:pPr>
    </w:lvl>
    <w:lvl w:ilvl="5" w:tplc="2000001B" w:tentative="1">
      <w:start w:val="1"/>
      <w:numFmt w:val="thaiNumbers"/>
      <w:lvlText w:val="%6."/>
      <w:lvlJc w:val="right"/>
      <w:pPr>
        <w:ind w:left="4320" w:hanging="180"/>
      </w:pPr>
    </w:lvl>
    <w:lvl w:ilvl="6" w:tplc="2000000F" w:tentative="1">
      <w:start w:val="1"/>
      <w:numFmt w:val="thaiCounting"/>
      <w:lvlText w:val="%7."/>
      <w:lvlJc w:val="left"/>
      <w:pPr>
        <w:ind w:left="5040" w:hanging="360"/>
      </w:pPr>
    </w:lvl>
    <w:lvl w:ilvl="7" w:tplc="20000019" w:tentative="1">
      <w:start w:val="1"/>
      <w:numFmt w:val="thaiLetters"/>
      <w:lvlText w:val="%8."/>
      <w:lvlJc w:val="left"/>
      <w:pPr>
        <w:ind w:left="5760" w:hanging="360"/>
      </w:pPr>
    </w:lvl>
    <w:lvl w:ilvl="8" w:tplc="2000001B" w:tentative="1">
      <w:start w:val="1"/>
      <w:numFmt w:val="thaiNumbers"/>
      <w:lvlText w:val="%9."/>
      <w:lvlJc w:val="right"/>
      <w:pPr>
        <w:ind w:left="6480" w:hanging="180"/>
      </w:pPr>
    </w:lvl>
  </w:abstractNum>
  <w:abstractNum w:abstractNumId="25" w15:restartNumberingAfterBreak="0">
    <w:nsid w:val="7A747BB9"/>
    <w:multiLevelType w:val="multilevel"/>
    <w:tmpl w:val="7EB0CA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2927382">
    <w:abstractNumId w:val="16"/>
  </w:num>
  <w:num w:numId="2" w16cid:durableId="1571228104">
    <w:abstractNumId w:val="23"/>
  </w:num>
  <w:num w:numId="3" w16cid:durableId="1599214163">
    <w:abstractNumId w:val="16"/>
    <w:lvlOverride w:ilvl="0">
      <w:lvl w:ilvl="0">
        <w:start w:val="1"/>
        <w:numFmt w:val="thaiCounting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</w:rPr>
      </w:lvl>
    </w:lvlOverride>
  </w:num>
  <w:num w:numId="4" w16cid:durableId="1529104418">
    <w:abstractNumId w:val="12"/>
  </w:num>
  <w:num w:numId="5" w16cid:durableId="229968627">
    <w:abstractNumId w:val="3"/>
  </w:num>
  <w:num w:numId="6" w16cid:durableId="50857325">
    <w:abstractNumId w:val="16"/>
  </w:num>
  <w:num w:numId="7" w16cid:durableId="1427269170">
    <w:abstractNumId w:val="16"/>
  </w:num>
  <w:num w:numId="8" w16cid:durableId="1042289666">
    <w:abstractNumId w:val="16"/>
  </w:num>
  <w:num w:numId="9" w16cid:durableId="483736571">
    <w:abstractNumId w:val="16"/>
  </w:num>
  <w:num w:numId="10" w16cid:durableId="1209489066">
    <w:abstractNumId w:val="16"/>
  </w:num>
  <w:num w:numId="11" w16cid:durableId="205289769">
    <w:abstractNumId w:val="16"/>
  </w:num>
  <w:num w:numId="12" w16cid:durableId="897519081">
    <w:abstractNumId w:val="16"/>
  </w:num>
  <w:num w:numId="13" w16cid:durableId="1691837957">
    <w:abstractNumId w:val="16"/>
  </w:num>
  <w:num w:numId="14" w16cid:durableId="72047595">
    <w:abstractNumId w:val="16"/>
  </w:num>
  <w:num w:numId="15" w16cid:durableId="213927878">
    <w:abstractNumId w:val="16"/>
  </w:num>
  <w:num w:numId="16" w16cid:durableId="1186677733">
    <w:abstractNumId w:val="16"/>
  </w:num>
  <w:num w:numId="17" w16cid:durableId="1996059970">
    <w:abstractNumId w:val="16"/>
  </w:num>
  <w:num w:numId="18" w16cid:durableId="1083339948">
    <w:abstractNumId w:val="16"/>
  </w:num>
  <w:num w:numId="19" w16cid:durableId="1582254199">
    <w:abstractNumId w:val="16"/>
  </w:num>
  <w:num w:numId="20" w16cid:durableId="2088770519">
    <w:abstractNumId w:val="16"/>
  </w:num>
  <w:num w:numId="21" w16cid:durableId="1551722020">
    <w:abstractNumId w:val="16"/>
  </w:num>
  <w:num w:numId="22" w16cid:durableId="404688102">
    <w:abstractNumId w:val="16"/>
  </w:num>
  <w:num w:numId="23" w16cid:durableId="772239456">
    <w:abstractNumId w:val="16"/>
  </w:num>
  <w:num w:numId="24" w16cid:durableId="2059082066">
    <w:abstractNumId w:val="16"/>
  </w:num>
  <w:num w:numId="25" w16cid:durableId="1631282802">
    <w:abstractNumId w:val="16"/>
  </w:num>
  <w:num w:numId="26" w16cid:durableId="1627154775">
    <w:abstractNumId w:val="16"/>
  </w:num>
  <w:num w:numId="27" w16cid:durableId="1723941695">
    <w:abstractNumId w:val="16"/>
  </w:num>
  <w:num w:numId="28" w16cid:durableId="396320684">
    <w:abstractNumId w:val="21"/>
  </w:num>
  <w:num w:numId="29" w16cid:durableId="1403672066">
    <w:abstractNumId w:val="17"/>
  </w:num>
  <w:num w:numId="30" w16cid:durableId="1886595652">
    <w:abstractNumId w:val="11"/>
  </w:num>
  <w:num w:numId="31" w16cid:durableId="1999262439">
    <w:abstractNumId w:val="18"/>
  </w:num>
  <w:num w:numId="32" w16cid:durableId="1226797386">
    <w:abstractNumId w:val="14"/>
  </w:num>
  <w:num w:numId="33" w16cid:durableId="2134401050">
    <w:abstractNumId w:val="5"/>
  </w:num>
  <w:num w:numId="34" w16cid:durableId="80495501">
    <w:abstractNumId w:val="25"/>
  </w:num>
  <w:num w:numId="35" w16cid:durableId="1198161392">
    <w:abstractNumId w:val="24"/>
  </w:num>
  <w:num w:numId="36" w16cid:durableId="921066484">
    <w:abstractNumId w:val="20"/>
  </w:num>
  <w:num w:numId="37" w16cid:durableId="1853837344">
    <w:abstractNumId w:val="4"/>
  </w:num>
  <w:num w:numId="38" w16cid:durableId="1998680094">
    <w:abstractNumId w:val="8"/>
  </w:num>
  <w:num w:numId="39" w16cid:durableId="94324467">
    <w:abstractNumId w:val="9"/>
  </w:num>
  <w:num w:numId="40" w16cid:durableId="1731079722">
    <w:abstractNumId w:val="10"/>
  </w:num>
  <w:num w:numId="41" w16cid:durableId="1166047606">
    <w:abstractNumId w:val="0"/>
  </w:num>
  <w:num w:numId="42" w16cid:durableId="339044785">
    <w:abstractNumId w:val="1"/>
  </w:num>
  <w:num w:numId="43" w16cid:durableId="842207367">
    <w:abstractNumId w:val="6"/>
  </w:num>
  <w:num w:numId="44" w16cid:durableId="1753965173">
    <w:abstractNumId w:val="15"/>
  </w:num>
  <w:num w:numId="45" w16cid:durableId="1084959010">
    <w:abstractNumId w:val="13"/>
  </w:num>
  <w:num w:numId="46" w16cid:durableId="548763942">
    <w:abstractNumId w:val="22"/>
  </w:num>
  <w:num w:numId="47" w16cid:durableId="71513132">
    <w:abstractNumId w:val="19"/>
  </w:num>
  <w:num w:numId="48" w16cid:durableId="592588433">
    <w:abstractNumId w:val="7"/>
  </w:num>
  <w:num w:numId="49" w16cid:durableId="87392346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fr-FR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1"/>
  <w:activeWritingStyle w:appName="MSWord" w:lang="fr-CA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24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F93"/>
    <w:rsid w:val="00002E99"/>
    <w:rsid w:val="00003A00"/>
    <w:rsid w:val="00004D04"/>
    <w:rsid w:val="00005431"/>
    <w:rsid w:val="000067CD"/>
    <w:rsid w:val="00006907"/>
    <w:rsid w:val="00006DD9"/>
    <w:rsid w:val="00006F96"/>
    <w:rsid w:val="00010BDE"/>
    <w:rsid w:val="00013001"/>
    <w:rsid w:val="00013746"/>
    <w:rsid w:val="000149E6"/>
    <w:rsid w:val="00014AD3"/>
    <w:rsid w:val="0001582F"/>
    <w:rsid w:val="000221A5"/>
    <w:rsid w:val="000233F5"/>
    <w:rsid w:val="000239DE"/>
    <w:rsid w:val="000247B0"/>
    <w:rsid w:val="00026997"/>
    <w:rsid w:val="00026ECB"/>
    <w:rsid w:val="000278C7"/>
    <w:rsid w:val="00031B99"/>
    <w:rsid w:val="00033CA9"/>
    <w:rsid w:val="00033E0B"/>
    <w:rsid w:val="00035E6B"/>
    <w:rsid w:val="00035EDE"/>
    <w:rsid w:val="00042EE6"/>
    <w:rsid w:val="00044528"/>
    <w:rsid w:val="0004530B"/>
    <w:rsid w:val="0004771A"/>
    <w:rsid w:val="000509B4"/>
    <w:rsid w:val="00051364"/>
    <w:rsid w:val="00051370"/>
    <w:rsid w:val="00051A9C"/>
    <w:rsid w:val="00053992"/>
    <w:rsid w:val="0005530D"/>
    <w:rsid w:val="00055873"/>
    <w:rsid w:val="00056F89"/>
    <w:rsid w:val="0006013B"/>
    <w:rsid w:val="0006035B"/>
    <w:rsid w:val="00061104"/>
    <w:rsid w:val="00062D13"/>
    <w:rsid w:val="00065064"/>
    <w:rsid w:val="00065148"/>
    <w:rsid w:val="00066344"/>
    <w:rsid w:val="00067670"/>
    <w:rsid w:val="00070652"/>
    <w:rsid w:val="000710F0"/>
    <w:rsid w:val="0007118B"/>
    <w:rsid w:val="00071886"/>
    <w:rsid w:val="000732EE"/>
    <w:rsid w:val="00073928"/>
    <w:rsid w:val="000742BC"/>
    <w:rsid w:val="00080463"/>
    <w:rsid w:val="00080981"/>
    <w:rsid w:val="00081FB3"/>
    <w:rsid w:val="00082A0C"/>
    <w:rsid w:val="00083504"/>
    <w:rsid w:val="00084002"/>
    <w:rsid w:val="0008568F"/>
    <w:rsid w:val="00086A10"/>
    <w:rsid w:val="00094243"/>
    <w:rsid w:val="00095591"/>
    <w:rsid w:val="000956A3"/>
    <w:rsid w:val="0009640C"/>
    <w:rsid w:val="00096545"/>
    <w:rsid w:val="000A146D"/>
    <w:rsid w:val="000A4CFF"/>
    <w:rsid w:val="000A6BA2"/>
    <w:rsid w:val="000B0942"/>
    <w:rsid w:val="000B22A2"/>
    <w:rsid w:val="000B233F"/>
    <w:rsid w:val="000B3530"/>
    <w:rsid w:val="000B3B77"/>
    <w:rsid w:val="000B3CB9"/>
    <w:rsid w:val="000B51CA"/>
    <w:rsid w:val="000B54BE"/>
    <w:rsid w:val="000B77D5"/>
    <w:rsid w:val="000B7C23"/>
    <w:rsid w:val="000C1479"/>
    <w:rsid w:val="000C22B3"/>
    <w:rsid w:val="000C2809"/>
    <w:rsid w:val="000C289D"/>
    <w:rsid w:val="000C2A52"/>
    <w:rsid w:val="000C6AC8"/>
    <w:rsid w:val="000C77F2"/>
    <w:rsid w:val="000D0E52"/>
    <w:rsid w:val="000D1564"/>
    <w:rsid w:val="000D33C0"/>
    <w:rsid w:val="000D6941"/>
    <w:rsid w:val="000D772B"/>
    <w:rsid w:val="000D7FF4"/>
    <w:rsid w:val="000E5B66"/>
    <w:rsid w:val="000E7B2B"/>
    <w:rsid w:val="000F06F9"/>
    <w:rsid w:val="000F3AB7"/>
    <w:rsid w:val="000F45BD"/>
    <w:rsid w:val="000F484C"/>
    <w:rsid w:val="000F53CB"/>
    <w:rsid w:val="000F5CB7"/>
    <w:rsid w:val="000F6E8E"/>
    <w:rsid w:val="00100B0F"/>
    <w:rsid w:val="001011C2"/>
    <w:rsid w:val="00101D6B"/>
    <w:rsid w:val="001036A6"/>
    <w:rsid w:val="00105686"/>
    <w:rsid w:val="0010728A"/>
    <w:rsid w:val="0010748A"/>
    <w:rsid w:val="0011071F"/>
    <w:rsid w:val="00110B69"/>
    <w:rsid w:val="001111C3"/>
    <w:rsid w:val="001124F6"/>
    <w:rsid w:val="00112D90"/>
    <w:rsid w:val="00115A54"/>
    <w:rsid w:val="0011664B"/>
    <w:rsid w:val="001202E3"/>
    <w:rsid w:val="001207A8"/>
    <w:rsid w:val="00120C90"/>
    <w:rsid w:val="00121C5E"/>
    <w:rsid w:val="00122051"/>
    <w:rsid w:val="001222D0"/>
    <w:rsid w:val="00122CE8"/>
    <w:rsid w:val="00123699"/>
    <w:rsid w:val="00126FF9"/>
    <w:rsid w:val="0013059D"/>
    <w:rsid w:val="001321C1"/>
    <w:rsid w:val="001339D1"/>
    <w:rsid w:val="00133B0D"/>
    <w:rsid w:val="0013562D"/>
    <w:rsid w:val="00137C36"/>
    <w:rsid w:val="00140368"/>
    <w:rsid w:val="00140369"/>
    <w:rsid w:val="00141910"/>
    <w:rsid w:val="00141A55"/>
    <w:rsid w:val="00142E97"/>
    <w:rsid w:val="00144138"/>
    <w:rsid w:val="00144506"/>
    <w:rsid w:val="001446A3"/>
    <w:rsid w:val="00144A8F"/>
    <w:rsid w:val="00144E6E"/>
    <w:rsid w:val="001507EA"/>
    <w:rsid w:val="0015170A"/>
    <w:rsid w:val="001545D2"/>
    <w:rsid w:val="00154CA8"/>
    <w:rsid w:val="00155395"/>
    <w:rsid w:val="00155A46"/>
    <w:rsid w:val="0015635E"/>
    <w:rsid w:val="00156B79"/>
    <w:rsid w:val="0015720A"/>
    <w:rsid w:val="00160012"/>
    <w:rsid w:val="00160D74"/>
    <w:rsid w:val="00162265"/>
    <w:rsid w:val="0016255B"/>
    <w:rsid w:val="00165BA4"/>
    <w:rsid w:val="00167D02"/>
    <w:rsid w:val="00174D34"/>
    <w:rsid w:val="00176752"/>
    <w:rsid w:val="0017770B"/>
    <w:rsid w:val="00177E3F"/>
    <w:rsid w:val="001805C4"/>
    <w:rsid w:val="00180A51"/>
    <w:rsid w:val="00181EC8"/>
    <w:rsid w:val="00184349"/>
    <w:rsid w:val="00186746"/>
    <w:rsid w:val="00195F33"/>
    <w:rsid w:val="001A1536"/>
    <w:rsid w:val="001A1668"/>
    <w:rsid w:val="001A1929"/>
    <w:rsid w:val="001A2D10"/>
    <w:rsid w:val="001A3507"/>
    <w:rsid w:val="001A4CB8"/>
    <w:rsid w:val="001B1617"/>
    <w:rsid w:val="001B504B"/>
    <w:rsid w:val="001B62D5"/>
    <w:rsid w:val="001B64C8"/>
    <w:rsid w:val="001B7586"/>
    <w:rsid w:val="001B7DEA"/>
    <w:rsid w:val="001C0DFB"/>
    <w:rsid w:val="001C41F6"/>
    <w:rsid w:val="001C462A"/>
    <w:rsid w:val="001C477B"/>
    <w:rsid w:val="001C6D72"/>
    <w:rsid w:val="001D0047"/>
    <w:rsid w:val="001D1BB2"/>
    <w:rsid w:val="001D265E"/>
    <w:rsid w:val="001D3874"/>
    <w:rsid w:val="001D3F67"/>
    <w:rsid w:val="001D7E75"/>
    <w:rsid w:val="001E1F18"/>
    <w:rsid w:val="001E40DE"/>
    <w:rsid w:val="001E56D2"/>
    <w:rsid w:val="001E6DCA"/>
    <w:rsid w:val="001E7C76"/>
    <w:rsid w:val="001E7D56"/>
    <w:rsid w:val="001F5AE3"/>
    <w:rsid w:val="001F75DE"/>
    <w:rsid w:val="001F77D2"/>
    <w:rsid w:val="002007B0"/>
    <w:rsid w:val="00200D58"/>
    <w:rsid w:val="002013BE"/>
    <w:rsid w:val="00201B7C"/>
    <w:rsid w:val="002026F4"/>
    <w:rsid w:val="002028E2"/>
    <w:rsid w:val="002030D2"/>
    <w:rsid w:val="002051A0"/>
    <w:rsid w:val="00205B4A"/>
    <w:rsid w:val="00205D2B"/>
    <w:rsid w:val="002063A4"/>
    <w:rsid w:val="002069EA"/>
    <w:rsid w:val="0020722C"/>
    <w:rsid w:val="0021145B"/>
    <w:rsid w:val="0021458E"/>
    <w:rsid w:val="002146B9"/>
    <w:rsid w:val="00214D6A"/>
    <w:rsid w:val="00217178"/>
    <w:rsid w:val="002222DD"/>
    <w:rsid w:val="002255A8"/>
    <w:rsid w:val="00226EF5"/>
    <w:rsid w:val="00227347"/>
    <w:rsid w:val="002328F6"/>
    <w:rsid w:val="00233E65"/>
    <w:rsid w:val="00233EF8"/>
    <w:rsid w:val="0023517A"/>
    <w:rsid w:val="002369A9"/>
    <w:rsid w:val="00237E55"/>
    <w:rsid w:val="002405CC"/>
    <w:rsid w:val="00240A56"/>
    <w:rsid w:val="00243B65"/>
    <w:rsid w:val="00243D36"/>
    <w:rsid w:val="00245780"/>
    <w:rsid w:val="00246234"/>
    <w:rsid w:val="00246854"/>
    <w:rsid w:val="00247142"/>
    <w:rsid w:val="00247707"/>
    <w:rsid w:val="00247AA6"/>
    <w:rsid w:val="00250606"/>
    <w:rsid w:val="002534F8"/>
    <w:rsid w:val="00254044"/>
    <w:rsid w:val="00255F1B"/>
    <w:rsid w:val="0026018E"/>
    <w:rsid w:val="00261016"/>
    <w:rsid w:val="00262E3D"/>
    <w:rsid w:val="00262F94"/>
    <w:rsid w:val="00264E7C"/>
    <w:rsid w:val="00265D2A"/>
    <w:rsid w:val="0026656F"/>
    <w:rsid w:val="00267F53"/>
    <w:rsid w:val="00272002"/>
    <w:rsid w:val="00272A0E"/>
    <w:rsid w:val="00272A65"/>
    <w:rsid w:val="002748ED"/>
    <w:rsid w:val="002761A9"/>
    <w:rsid w:val="00277B90"/>
    <w:rsid w:val="00277BE9"/>
    <w:rsid w:val="00280581"/>
    <w:rsid w:val="002837D2"/>
    <w:rsid w:val="00283949"/>
    <w:rsid w:val="0028557B"/>
    <w:rsid w:val="00286740"/>
    <w:rsid w:val="00286F09"/>
    <w:rsid w:val="002874CC"/>
    <w:rsid w:val="00290B80"/>
    <w:rsid w:val="002910FA"/>
    <w:rsid w:val="002929D8"/>
    <w:rsid w:val="00293967"/>
    <w:rsid w:val="0029478F"/>
    <w:rsid w:val="002A237D"/>
    <w:rsid w:val="002A29B0"/>
    <w:rsid w:val="002A4C53"/>
    <w:rsid w:val="002A5FE4"/>
    <w:rsid w:val="002A650A"/>
    <w:rsid w:val="002A693B"/>
    <w:rsid w:val="002A718E"/>
    <w:rsid w:val="002A7945"/>
    <w:rsid w:val="002B0672"/>
    <w:rsid w:val="002B0EAB"/>
    <w:rsid w:val="002B0FF1"/>
    <w:rsid w:val="002B19CA"/>
    <w:rsid w:val="002B247F"/>
    <w:rsid w:val="002B2737"/>
    <w:rsid w:val="002B27F6"/>
    <w:rsid w:val="002B32D3"/>
    <w:rsid w:val="002B3B3E"/>
    <w:rsid w:val="002B61F6"/>
    <w:rsid w:val="002B6DBC"/>
    <w:rsid w:val="002C1316"/>
    <w:rsid w:val="002C145D"/>
    <w:rsid w:val="002C1904"/>
    <w:rsid w:val="002C2C3E"/>
    <w:rsid w:val="002C533E"/>
    <w:rsid w:val="002C6FDE"/>
    <w:rsid w:val="002C7D1D"/>
    <w:rsid w:val="002D027F"/>
    <w:rsid w:val="002D0731"/>
    <w:rsid w:val="002D0937"/>
    <w:rsid w:val="002D3F03"/>
    <w:rsid w:val="002D7A85"/>
    <w:rsid w:val="002D7B60"/>
    <w:rsid w:val="002E19D6"/>
    <w:rsid w:val="002E1A8D"/>
    <w:rsid w:val="002E2371"/>
    <w:rsid w:val="002E281D"/>
    <w:rsid w:val="002E32E9"/>
    <w:rsid w:val="002E364F"/>
    <w:rsid w:val="002E3B3B"/>
    <w:rsid w:val="002E4F3F"/>
    <w:rsid w:val="002E7DC6"/>
    <w:rsid w:val="002F1AE7"/>
    <w:rsid w:val="002F2006"/>
    <w:rsid w:val="002F2633"/>
    <w:rsid w:val="002F3AE1"/>
    <w:rsid w:val="002F446B"/>
    <w:rsid w:val="002F4761"/>
    <w:rsid w:val="002F5C79"/>
    <w:rsid w:val="002F7A13"/>
    <w:rsid w:val="003019E2"/>
    <w:rsid w:val="00303337"/>
    <w:rsid w:val="00304581"/>
    <w:rsid w:val="00304948"/>
    <w:rsid w:val="00305DEA"/>
    <w:rsid w:val="00306862"/>
    <w:rsid w:val="003105E4"/>
    <w:rsid w:val="0031228B"/>
    <w:rsid w:val="00313ACB"/>
    <w:rsid w:val="0031413F"/>
    <w:rsid w:val="00314727"/>
    <w:rsid w:val="003148BB"/>
    <w:rsid w:val="00314911"/>
    <w:rsid w:val="00317976"/>
    <w:rsid w:val="0032146B"/>
    <w:rsid w:val="0032410A"/>
    <w:rsid w:val="0032445A"/>
    <w:rsid w:val="00330BDD"/>
    <w:rsid w:val="003315B5"/>
    <w:rsid w:val="00332C51"/>
    <w:rsid w:val="00333853"/>
    <w:rsid w:val="00335D74"/>
    <w:rsid w:val="00335D88"/>
    <w:rsid w:val="00340280"/>
    <w:rsid w:val="00340395"/>
    <w:rsid w:val="003404B2"/>
    <w:rsid w:val="0034080D"/>
    <w:rsid w:val="003409EF"/>
    <w:rsid w:val="00340A97"/>
    <w:rsid w:val="00341EC2"/>
    <w:rsid w:val="00342444"/>
    <w:rsid w:val="003442DB"/>
    <w:rsid w:val="00345569"/>
    <w:rsid w:val="0035455F"/>
    <w:rsid w:val="00355EA9"/>
    <w:rsid w:val="003569CD"/>
    <w:rsid w:val="003578DE"/>
    <w:rsid w:val="003579AA"/>
    <w:rsid w:val="00357BB2"/>
    <w:rsid w:val="00360464"/>
    <w:rsid w:val="0036055C"/>
    <w:rsid w:val="00361242"/>
    <w:rsid w:val="00363E86"/>
    <w:rsid w:val="003660F6"/>
    <w:rsid w:val="00366EBE"/>
    <w:rsid w:val="00367376"/>
    <w:rsid w:val="00367F8B"/>
    <w:rsid w:val="00370334"/>
    <w:rsid w:val="00372F4A"/>
    <w:rsid w:val="003732D8"/>
    <w:rsid w:val="003734E0"/>
    <w:rsid w:val="0037687C"/>
    <w:rsid w:val="0037782F"/>
    <w:rsid w:val="00380241"/>
    <w:rsid w:val="003805DB"/>
    <w:rsid w:val="00380F5E"/>
    <w:rsid w:val="0038210D"/>
    <w:rsid w:val="003827C2"/>
    <w:rsid w:val="0038333E"/>
    <w:rsid w:val="003854ED"/>
    <w:rsid w:val="00385969"/>
    <w:rsid w:val="003872A4"/>
    <w:rsid w:val="0038742A"/>
    <w:rsid w:val="003924A7"/>
    <w:rsid w:val="00393C76"/>
    <w:rsid w:val="0039457E"/>
    <w:rsid w:val="00394A52"/>
    <w:rsid w:val="003950C0"/>
    <w:rsid w:val="00395DE3"/>
    <w:rsid w:val="00396257"/>
    <w:rsid w:val="00396929"/>
    <w:rsid w:val="00397EB8"/>
    <w:rsid w:val="003A0940"/>
    <w:rsid w:val="003A155D"/>
    <w:rsid w:val="003A3292"/>
    <w:rsid w:val="003A4FD0"/>
    <w:rsid w:val="003A5245"/>
    <w:rsid w:val="003A66BF"/>
    <w:rsid w:val="003A69D1"/>
    <w:rsid w:val="003A7705"/>
    <w:rsid w:val="003A77F1"/>
    <w:rsid w:val="003B1545"/>
    <w:rsid w:val="003C0810"/>
    <w:rsid w:val="003C33C4"/>
    <w:rsid w:val="003C35BB"/>
    <w:rsid w:val="003C409D"/>
    <w:rsid w:val="003C5A14"/>
    <w:rsid w:val="003C5BA6"/>
    <w:rsid w:val="003C65E1"/>
    <w:rsid w:val="003C6ABD"/>
    <w:rsid w:val="003C6E98"/>
    <w:rsid w:val="003D0C3E"/>
    <w:rsid w:val="003D1787"/>
    <w:rsid w:val="003D2432"/>
    <w:rsid w:val="003D27A1"/>
    <w:rsid w:val="003D2FE7"/>
    <w:rsid w:val="003D5484"/>
    <w:rsid w:val="003D7D75"/>
    <w:rsid w:val="003E04E3"/>
    <w:rsid w:val="003E10EB"/>
    <w:rsid w:val="003E173D"/>
    <w:rsid w:val="003E51E1"/>
    <w:rsid w:val="003E53C3"/>
    <w:rsid w:val="003E57FD"/>
    <w:rsid w:val="003F0C27"/>
    <w:rsid w:val="003F0E85"/>
    <w:rsid w:val="003F29B6"/>
    <w:rsid w:val="003F2A79"/>
    <w:rsid w:val="003F330C"/>
    <w:rsid w:val="003F359D"/>
    <w:rsid w:val="003F561B"/>
    <w:rsid w:val="003F5FB9"/>
    <w:rsid w:val="003F6047"/>
    <w:rsid w:val="003F60DF"/>
    <w:rsid w:val="00400471"/>
    <w:rsid w:val="00401B17"/>
    <w:rsid w:val="004048AD"/>
    <w:rsid w:val="00404FE1"/>
    <w:rsid w:val="00405D77"/>
    <w:rsid w:val="0040625A"/>
    <w:rsid w:val="00407DBA"/>
    <w:rsid w:val="00410098"/>
    <w:rsid w:val="004100EA"/>
    <w:rsid w:val="00410258"/>
    <w:rsid w:val="00410A09"/>
    <w:rsid w:val="00410C55"/>
    <w:rsid w:val="00411066"/>
    <w:rsid w:val="00413ADD"/>
    <w:rsid w:val="00415134"/>
    <w:rsid w:val="00415145"/>
    <w:rsid w:val="00416854"/>
    <w:rsid w:val="00416EAA"/>
    <w:rsid w:val="00417046"/>
    <w:rsid w:val="00417725"/>
    <w:rsid w:val="0042017B"/>
    <w:rsid w:val="00424992"/>
    <w:rsid w:val="00424A9E"/>
    <w:rsid w:val="0042569A"/>
    <w:rsid w:val="004275A1"/>
    <w:rsid w:val="00431621"/>
    <w:rsid w:val="00431C29"/>
    <w:rsid w:val="00433536"/>
    <w:rsid w:val="004335EC"/>
    <w:rsid w:val="00433BDB"/>
    <w:rsid w:val="00435662"/>
    <w:rsid w:val="00437B82"/>
    <w:rsid w:val="00437F26"/>
    <w:rsid w:val="00440857"/>
    <w:rsid w:val="004432F8"/>
    <w:rsid w:val="00443884"/>
    <w:rsid w:val="00444097"/>
    <w:rsid w:val="00444515"/>
    <w:rsid w:val="00445487"/>
    <w:rsid w:val="00446553"/>
    <w:rsid w:val="00446B81"/>
    <w:rsid w:val="004509A1"/>
    <w:rsid w:val="00452997"/>
    <w:rsid w:val="00452FAF"/>
    <w:rsid w:val="00454769"/>
    <w:rsid w:val="00456B4A"/>
    <w:rsid w:val="004578B7"/>
    <w:rsid w:val="00457DB0"/>
    <w:rsid w:val="00463151"/>
    <w:rsid w:val="00465F37"/>
    <w:rsid w:val="00466991"/>
    <w:rsid w:val="0047064C"/>
    <w:rsid w:val="00471270"/>
    <w:rsid w:val="0047240B"/>
    <w:rsid w:val="004731A7"/>
    <w:rsid w:val="00473F1F"/>
    <w:rsid w:val="004756B3"/>
    <w:rsid w:val="004774FF"/>
    <w:rsid w:val="00480A44"/>
    <w:rsid w:val="004868B8"/>
    <w:rsid w:val="00487627"/>
    <w:rsid w:val="00491D1C"/>
    <w:rsid w:val="00494649"/>
    <w:rsid w:val="00494F93"/>
    <w:rsid w:val="004A0FE9"/>
    <w:rsid w:val="004A1A72"/>
    <w:rsid w:val="004A276F"/>
    <w:rsid w:val="004A345B"/>
    <w:rsid w:val="004A42E1"/>
    <w:rsid w:val="004A56B8"/>
    <w:rsid w:val="004A6752"/>
    <w:rsid w:val="004B0A1F"/>
    <w:rsid w:val="004B162C"/>
    <w:rsid w:val="004B2401"/>
    <w:rsid w:val="004B505B"/>
    <w:rsid w:val="004B68FF"/>
    <w:rsid w:val="004B6D53"/>
    <w:rsid w:val="004B7B26"/>
    <w:rsid w:val="004C0870"/>
    <w:rsid w:val="004C10B0"/>
    <w:rsid w:val="004C2AED"/>
    <w:rsid w:val="004C36EE"/>
    <w:rsid w:val="004C3DBE"/>
    <w:rsid w:val="004C44F2"/>
    <w:rsid w:val="004C461B"/>
    <w:rsid w:val="004C5C96"/>
    <w:rsid w:val="004D06A4"/>
    <w:rsid w:val="004D086C"/>
    <w:rsid w:val="004D1087"/>
    <w:rsid w:val="004D1E39"/>
    <w:rsid w:val="004D47A9"/>
    <w:rsid w:val="004D4CBC"/>
    <w:rsid w:val="004D5569"/>
    <w:rsid w:val="004D73D0"/>
    <w:rsid w:val="004E3985"/>
    <w:rsid w:val="004E4353"/>
    <w:rsid w:val="004E4BAB"/>
    <w:rsid w:val="004F1A81"/>
    <w:rsid w:val="004F2D73"/>
    <w:rsid w:val="004F4E97"/>
    <w:rsid w:val="004F5670"/>
    <w:rsid w:val="004F5678"/>
    <w:rsid w:val="004F5D44"/>
    <w:rsid w:val="004F69D0"/>
    <w:rsid w:val="00500143"/>
    <w:rsid w:val="00500584"/>
    <w:rsid w:val="00500989"/>
    <w:rsid w:val="00500AAE"/>
    <w:rsid w:val="0050337B"/>
    <w:rsid w:val="00503F35"/>
    <w:rsid w:val="0050550B"/>
    <w:rsid w:val="005072FA"/>
    <w:rsid w:val="00510135"/>
    <w:rsid w:val="005102AE"/>
    <w:rsid w:val="00510768"/>
    <w:rsid w:val="0051220F"/>
    <w:rsid w:val="005125DE"/>
    <w:rsid w:val="00512B6E"/>
    <w:rsid w:val="0051306C"/>
    <w:rsid w:val="00513654"/>
    <w:rsid w:val="005140C4"/>
    <w:rsid w:val="00515520"/>
    <w:rsid w:val="00517857"/>
    <w:rsid w:val="005218D9"/>
    <w:rsid w:val="005234BC"/>
    <w:rsid w:val="005239BB"/>
    <w:rsid w:val="005240EF"/>
    <w:rsid w:val="00527B09"/>
    <w:rsid w:val="00527F80"/>
    <w:rsid w:val="0053129C"/>
    <w:rsid w:val="00531443"/>
    <w:rsid w:val="005349DF"/>
    <w:rsid w:val="00534BE0"/>
    <w:rsid w:val="00534DEF"/>
    <w:rsid w:val="00536186"/>
    <w:rsid w:val="00536333"/>
    <w:rsid w:val="00536901"/>
    <w:rsid w:val="0053794B"/>
    <w:rsid w:val="00537B42"/>
    <w:rsid w:val="00540837"/>
    <w:rsid w:val="00541290"/>
    <w:rsid w:val="00541886"/>
    <w:rsid w:val="005422EA"/>
    <w:rsid w:val="00542645"/>
    <w:rsid w:val="005428E1"/>
    <w:rsid w:val="005442B9"/>
    <w:rsid w:val="00544997"/>
    <w:rsid w:val="00544CBB"/>
    <w:rsid w:val="0054571A"/>
    <w:rsid w:val="005472A8"/>
    <w:rsid w:val="00550CB5"/>
    <w:rsid w:val="005518C8"/>
    <w:rsid w:val="005537BD"/>
    <w:rsid w:val="005563CC"/>
    <w:rsid w:val="005569BC"/>
    <w:rsid w:val="0056012A"/>
    <w:rsid w:val="00561A54"/>
    <w:rsid w:val="0056312E"/>
    <w:rsid w:val="00565DC7"/>
    <w:rsid w:val="00566C86"/>
    <w:rsid w:val="00567A02"/>
    <w:rsid w:val="0057021E"/>
    <w:rsid w:val="005715E2"/>
    <w:rsid w:val="00571765"/>
    <w:rsid w:val="00571775"/>
    <w:rsid w:val="00572FF5"/>
    <w:rsid w:val="0057315F"/>
    <w:rsid w:val="00576104"/>
    <w:rsid w:val="00577605"/>
    <w:rsid w:val="00577653"/>
    <w:rsid w:val="00581457"/>
    <w:rsid w:val="005825CA"/>
    <w:rsid w:val="0058489B"/>
    <w:rsid w:val="005856D2"/>
    <w:rsid w:val="00586E09"/>
    <w:rsid w:val="005871D4"/>
    <w:rsid w:val="00592680"/>
    <w:rsid w:val="005928D1"/>
    <w:rsid w:val="00592D62"/>
    <w:rsid w:val="00593B35"/>
    <w:rsid w:val="005A0AD1"/>
    <w:rsid w:val="005A1727"/>
    <w:rsid w:val="005A1B89"/>
    <w:rsid w:val="005A5716"/>
    <w:rsid w:val="005A6C52"/>
    <w:rsid w:val="005A6CDE"/>
    <w:rsid w:val="005B0DEE"/>
    <w:rsid w:val="005B253A"/>
    <w:rsid w:val="005B3340"/>
    <w:rsid w:val="005B4007"/>
    <w:rsid w:val="005B5A0D"/>
    <w:rsid w:val="005B6D2F"/>
    <w:rsid w:val="005B6EA5"/>
    <w:rsid w:val="005C0AFC"/>
    <w:rsid w:val="005C67C8"/>
    <w:rsid w:val="005D0249"/>
    <w:rsid w:val="005D498A"/>
    <w:rsid w:val="005D6227"/>
    <w:rsid w:val="005D6E8C"/>
    <w:rsid w:val="005D6EA8"/>
    <w:rsid w:val="005D75E0"/>
    <w:rsid w:val="005D7B1C"/>
    <w:rsid w:val="005E1FE2"/>
    <w:rsid w:val="005E20B2"/>
    <w:rsid w:val="005E33E1"/>
    <w:rsid w:val="005E420B"/>
    <w:rsid w:val="005E5630"/>
    <w:rsid w:val="005E775D"/>
    <w:rsid w:val="005F04BD"/>
    <w:rsid w:val="005F066E"/>
    <w:rsid w:val="005F06C5"/>
    <w:rsid w:val="005F100C"/>
    <w:rsid w:val="005F1E93"/>
    <w:rsid w:val="005F2349"/>
    <w:rsid w:val="005F5322"/>
    <w:rsid w:val="005F6312"/>
    <w:rsid w:val="005F6667"/>
    <w:rsid w:val="005F68DA"/>
    <w:rsid w:val="005F77EB"/>
    <w:rsid w:val="005F79BA"/>
    <w:rsid w:val="00600686"/>
    <w:rsid w:val="00600D0A"/>
    <w:rsid w:val="0060270A"/>
    <w:rsid w:val="0060281F"/>
    <w:rsid w:val="006039BC"/>
    <w:rsid w:val="00603BCC"/>
    <w:rsid w:val="00604970"/>
    <w:rsid w:val="0060773B"/>
    <w:rsid w:val="006103AC"/>
    <w:rsid w:val="006143C0"/>
    <w:rsid w:val="00614465"/>
    <w:rsid w:val="00614834"/>
    <w:rsid w:val="00615220"/>
    <w:rsid w:val="006157B5"/>
    <w:rsid w:val="0061664A"/>
    <w:rsid w:val="006169C8"/>
    <w:rsid w:val="00616EBB"/>
    <w:rsid w:val="00617A01"/>
    <w:rsid w:val="00620252"/>
    <w:rsid w:val="00620592"/>
    <w:rsid w:val="00620A0F"/>
    <w:rsid w:val="00622CCF"/>
    <w:rsid w:val="00623423"/>
    <w:rsid w:val="0062430E"/>
    <w:rsid w:val="00626024"/>
    <w:rsid w:val="006263AE"/>
    <w:rsid w:val="00626FC6"/>
    <w:rsid w:val="00627A39"/>
    <w:rsid w:val="006303B4"/>
    <w:rsid w:val="0063309C"/>
    <w:rsid w:val="00633CF7"/>
    <w:rsid w:val="00633D3D"/>
    <w:rsid w:val="006348A6"/>
    <w:rsid w:val="00634A53"/>
    <w:rsid w:val="00635B1E"/>
    <w:rsid w:val="00636AB9"/>
    <w:rsid w:val="00640C2C"/>
    <w:rsid w:val="00641703"/>
    <w:rsid w:val="00642240"/>
    <w:rsid w:val="006431A6"/>
    <w:rsid w:val="006451EE"/>
    <w:rsid w:val="006459F6"/>
    <w:rsid w:val="006501AD"/>
    <w:rsid w:val="00650361"/>
    <w:rsid w:val="00651BFA"/>
    <w:rsid w:val="00651ECF"/>
    <w:rsid w:val="00651EF8"/>
    <w:rsid w:val="00654475"/>
    <w:rsid w:val="006552A2"/>
    <w:rsid w:val="00655388"/>
    <w:rsid w:val="00657A61"/>
    <w:rsid w:val="0066093D"/>
    <w:rsid w:val="00660F83"/>
    <w:rsid w:val="00661254"/>
    <w:rsid w:val="00661A50"/>
    <w:rsid w:val="006625CF"/>
    <w:rsid w:val="00663561"/>
    <w:rsid w:val="00665A4B"/>
    <w:rsid w:val="00665C25"/>
    <w:rsid w:val="00665D0A"/>
    <w:rsid w:val="00671F02"/>
    <w:rsid w:val="006744B2"/>
    <w:rsid w:val="00674D0B"/>
    <w:rsid w:val="006757DE"/>
    <w:rsid w:val="00676210"/>
    <w:rsid w:val="006767D3"/>
    <w:rsid w:val="00677372"/>
    <w:rsid w:val="0068303F"/>
    <w:rsid w:val="006838E8"/>
    <w:rsid w:val="006840A1"/>
    <w:rsid w:val="00684BC4"/>
    <w:rsid w:val="00684CFE"/>
    <w:rsid w:val="0068532E"/>
    <w:rsid w:val="00686D04"/>
    <w:rsid w:val="00687482"/>
    <w:rsid w:val="00691093"/>
    <w:rsid w:val="00692E2A"/>
    <w:rsid w:val="006943A8"/>
    <w:rsid w:val="0069482B"/>
    <w:rsid w:val="006978F7"/>
    <w:rsid w:val="006A0E95"/>
    <w:rsid w:val="006A3340"/>
    <w:rsid w:val="006A3C66"/>
    <w:rsid w:val="006A5370"/>
    <w:rsid w:val="006A5DEE"/>
    <w:rsid w:val="006A76F2"/>
    <w:rsid w:val="006B164F"/>
    <w:rsid w:val="006B278A"/>
    <w:rsid w:val="006B761A"/>
    <w:rsid w:val="006C10B1"/>
    <w:rsid w:val="006C14BD"/>
    <w:rsid w:val="006C21EC"/>
    <w:rsid w:val="006C3668"/>
    <w:rsid w:val="006C3EAE"/>
    <w:rsid w:val="006C441F"/>
    <w:rsid w:val="006C5665"/>
    <w:rsid w:val="006D7EFB"/>
    <w:rsid w:val="006E2544"/>
    <w:rsid w:val="006E2801"/>
    <w:rsid w:val="006E4028"/>
    <w:rsid w:val="006E54C2"/>
    <w:rsid w:val="006E6672"/>
    <w:rsid w:val="006E6722"/>
    <w:rsid w:val="006F02A8"/>
    <w:rsid w:val="006F0854"/>
    <w:rsid w:val="006F0E68"/>
    <w:rsid w:val="006F188E"/>
    <w:rsid w:val="006F1D81"/>
    <w:rsid w:val="006F275F"/>
    <w:rsid w:val="006F2773"/>
    <w:rsid w:val="006F3CC8"/>
    <w:rsid w:val="006F5ABB"/>
    <w:rsid w:val="006F7088"/>
    <w:rsid w:val="006F7CEF"/>
    <w:rsid w:val="0070145F"/>
    <w:rsid w:val="007014BA"/>
    <w:rsid w:val="00701DB8"/>
    <w:rsid w:val="007027B9"/>
    <w:rsid w:val="00703AED"/>
    <w:rsid w:val="00705538"/>
    <w:rsid w:val="007062B5"/>
    <w:rsid w:val="0071042B"/>
    <w:rsid w:val="007114EE"/>
    <w:rsid w:val="00715E88"/>
    <w:rsid w:val="00721848"/>
    <w:rsid w:val="00722467"/>
    <w:rsid w:val="00722CA7"/>
    <w:rsid w:val="00723F2C"/>
    <w:rsid w:val="0072413C"/>
    <w:rsid w:val="00724924"/>
    <w:rsid w:val="00726546"/>
    <w:rsid w:val="00727BC1"/>
    <w:rsid w:val="0073003A"/>
    <w:rsid w:val="007322BD"/>
    <w:rsid w:val="0073259C"/>
    <w:rsid w:val="0073345B"/>
    <w:rsid w:val="00734357"/>
    <w:rsid w:val="00734CAA"/>
    <w:rsid w:val="00734D1B"/>
    <w:rsid w:val="007418EA"/>
    <w:rsid w:val="007420DE"/>
    <w:rsid w:val="00743620"/>
    <w:rsid w:val="007436B0"/>
    <w:rsid w:val="007454AF"/>
    <w:rsid w:val="00746D05"/>
    <w:rsid w:val="007476C3"/>
    <w:rsid w:val="007538EE"/>
    <w:rsid w:val="00753E5A"/>
    <w:rsid w:val="0075533C"/>
    <w:rsid w:val="007554EA"/>
    <w:rsid w:val="00756B25"/>
    <w:rsid w:val="00756B2D"/>
    <w:rsid w:val="00757581"/>
    <w:rsid w:val="007601E2"/>
    <w:rsid w:val="00760836"/>
    <w:rsid w:val="007611A0"/>
    <w:rsid w:val="00761434"/>
    <w:rsid w:val="00761665"/>
    <w:rsid w:val="00761C3B"/>
    <w:rsid w:val="007637BF"/>
    <w:rsid w:val="00763B79"/>
    <w:rsid w:val="00764A22"/>
    <w:rsid w:val="00765568"/>
    <w:rsid w:val="00766FC6"/>
    <w:rsid w:val="00774907"/>
    <w:rsid w:val="007756D9"/>
    <w:rsid w:val="00777061"/>
    <w:rsid w:val="00780652"/>
    <w:rsid w:val="007806CC"/>
    <w:rsid w:val="0078070A"/>
    <w:rsid w:val="007817A5"/>
    <w:rsid w:val="00784F0D"/>
    <w:rsid w:val="00787BEB"/>
    <w:rsid w:val="00791D40"/>
    <w:rsid w:val="00793293"/>
    <w:rsid w:val="00793B47"/>
    <w:rsid w:val="0079434B"/>
    <w:rsid w:val="00794A5A"/>
    <w:rsid w:val="007956B6"/>
    <w:rsid w:val="00795F03"/>
    <w:rsid w:val="00796D3F"/>
    <w:rsid w:val="007970D6"/>
    <w:rsid w:val="00797456"/>
    <w:rsid w:val="007A1683"/>
    <w:rsid w:val="007A20FC"/>
    <w:rsid w:val="007A21E6"/>
    <w:rsid w:val="007A2F0D"/>
    <w:rsid w:val="007A4130"/>
    <w:rsid w:val="007A4A4E"/>
    <w:rsid w:val="007A5C12"/>
    <w:rsid w:val="007A5FCD"/>
    <w:rsid w:val="007A61BE"/>
    <w:rsid w:val="007A7A50"/>
    <w:rsid w:val="007A7CB0"/>
    <w:rsid w:val="007B0A24"/>
    <w:rsid w:val="007B3A07"/>
    <w:rsid w:val="007B48FD"/>
    <w:rsid w:val="007B68A3"/>
    <w:rsid w:val="007C055E"/>
    <w:rsid w:val="007C2541"/>
    <w:rsid w:val="007C301F"/>
    <w:rsid w:val="007C3353"/>
    <w:rsid w:val="007C44B2"/>
    <w:rsid w:val="007C5215"/>
    <w:rsid w:val="007C7D99"/>
    <w:rsid w:val="007D0DC1"/>
    <w:rsid w:val="007D398E"/>
    <w:rsid w:val="007D42CB"/>
    <w:rsid w:val="007D6383"/>
    <w:rsid w:val="007D66A8"/>
    <w:rsid w:val="007D6A7B"/>
    <w:rsid w:val="007E003F"/>
    <w:rsid w:val="007E0674"/>
    <w:rsid w:val="007E0B2C"/>
    <w:rsid w:val="007E0BCF"/>
    <w:rsid w:val="007E1791"/>
    <w:rsid w:val="007E26D6"/>
    <w:rsid w:val="007E31B4"/>
    <w:rsid w:val="007E4D28"/>
    <w:rsid w:val="007E5C26"/>
    <w:rsid w:val="007E718A"/>
    <w:rsid w:val="007F1733"/>
    <w:rsid w:val="007F2AC9"/>
    <w:rsid w:val="007F405A"/>
    <w:rsid w:val="007F411D"/>
    <w:rsid w:val="007F4E62"/>
    <w:rsid w:val="007F4F77"/>
    <w:rsid w:val="007F7BD4"/>
    <w:rsid w:val="007F7BE3"/>
    <w:rsid w:val="0080032C"/>
    <w:rsid w:val="00802756"/>
    <w:rsid w:val="0080632F"/>
    <w:rsid w:val="0080712E"/>
    <w:rsid w:val="00807B0F"/>
    <w:rsid w:val="0081058C"/>
    <w:rsid w:val="008110F8"/>
    <w:rsid w:val="00811C68"/>
    <w:rsid w:val="00812F59"/>
    <w:rsid w:val="0081457B"/>
    <w:rsid w:val="008164F2"/>
    <w:rsid w:val="00821395"/>
    <w:rsid w:val="0082240E"/>
    <w:rsid w:val="008230CB"/>
    <w:rsid w:val="00823EFF"/>
    <w:rsid w:val="00824D98"/>
    <w:rsid w:val="00830E26"/>
    <w:rsid w:val="00833730"/>
    <w:rsid w:val="00835539"/>
    <w:rsid w:val="00835E00"/>
    <w:rsid w:val="00840C53"/>
    <w:rsid w:val="00843576"/>
    <w:rsid w:val="00843B64"/>
    <w:rsid w:val="00843CB3"/>
    <w:rsid w:val="008445D8"/>
    <w:rsid w:val="00845065"/>
    <w:rsid w:val="008465E3"/>
    <w:rsid w:val="008478FC"/>
    <w:rsid w:val="0085171F"/>
    <w:rsid w:val="008520C8"/>
    <w:rsid w:val="00855D9C"/>
    <w:rsid w:val="00855F33"/>
    <w:rsid w:val="00855F9B"/>
    <w:rsid w:val="0085746B"/>
    <w:rsid w:val="0086012E"/>
    <w:rsid w:val="00861241"/>
    <w:rsid w:val="00861A0D"/>
    <w:rsid w:val="008627AB"/>
    <w:rsid w:val="00864096"/>
    <w:rsid w:val="00864737"/>
    <w:rsid w:val="008654E0"/>
    <w:rsid w:val="00865A27"/>
    <w:rsid w:val="00867BFF"/>
    <w:rsid w:val="00870703"/>
    <w:rsid w:val="00870E18"/>
    <w:rsid w:val="0087146B"/>
    <w:rsid w:val="00871729"/>
    <w:rsid w:val="00873CBF"/>
    <w:rsid w:val="00873D90"/>
    <w:rsid w:val="00875277"/>
    <w:rsid w:val="00875CDC"/>
    <w:rsid w:val="00881D70"/>
    <w:rsid w:val="00882A2C"/>
    <w:rsid w:val="00882D8A"/>
    <w:rsid w:val="0088480A"/>
    <w:rsid w:val="00886752"/>
    <w:rsid w:val="00887053"/>
    <w:rsid w:val="0088757A"/>
    <w:rsid w:val="00890C57"/>
    <w:rsid w:val="008918FF"/>
    <w:rsid w:val="008925F2"/>
    <w:rsid w:val="008930AA"/>
    <w:rsid w:val="00893CF2"/>
    <w:rsid w:val="0089477E"/>
    <w:rsid w:val="008957DD"/>
    <w:rsid w:val="0089599C"/>
    <w:rsid w:val="00895C25"/>
    <w:rsid w:val="00897C7F"/>
    <w:rsid w:val="00897D98"/>
    <w:rsid w:val="008A5CFC"/>
    <w:rsid w:val="008A5F41"/>
    <w:rsid w:val="008A6DF2"/>
    <w:rsid w:val="008A7807"/>
    <w:rsid w:val="008B159C"/>
    <w:rsid w:val="008B199F"/>
    <w:rsid w:val="008B2F5A"/>
    <w:rsid w:val="008B37DC"/>
    <w:rsid w:val="008B4694"/>
    <w:rsid w:val="008B4CC9"/>
    <w:rsid w:val="008B5D23"/>
    <w:rsid w:val="008B604A"/>
    <w:rsid w:val="008B6BDA"/>
    <w:rsid w:val="008B785E"/>
    <w:rsid w:val="008C2E98"/>
    <w:rsid w:val="008C2EEB"/>
    <w:rsid w:val="008C5393"/>
    <w:rsid w:val="008C6742"/>
    <w:rsid w:val="008C6D72"/>
    <w:rsid w:val="008C7572"/>
    <w:rsid w:val="008D0B06"/>
    <w:rsid w:val="008D504A"/>
    <w:rsid w:val="008D5BCC"/>
    <w:rsid w:val="008D6AE4"/>
    <w:rsid w:val="008D6F11"/>
    <w:rsid w:val="008D7C99"/>
    <w:rsid w:val="008D7F72"/>
    <w:rsid w:val="008E0FCB"/>
    <w:rsid w:val="008E1390"/>
    <w:rsid w:val="008E340B"/>
    <w:rsid w:val="008E471D"/>
    <w:rsid w:val="008F0079"/>
    <w:rsid w:val="008F413F"/>
    <w:rsid w:val="008F42BA"/>
    <w:rsid w:val="008F5905"/>
    <w:rsid w:val="008F68CE"/>
    <w:rsid w:val="009021BD"/>
    <w:rsid w:val="00903512"/>
    <w:rsid w:val="009059F7"/>
    <w:rsid w:val="009065D8"/>
    <w:rsid w:val="009079CA"/>
    <w:rsid w:val="0091267C"/>
    <w:rsid w:val="0091366C"/>
    <w:rsid w:val="00914243"/>
    <w:rsid w:val="00917A12"/>
    <w:rsid w:val="0092178C"/>
    <w:rsid w:val="0092574B"/>
    <w:rsid w:val="00925C61"/>
    <w:rsid w:val="00925D83"/>
    <w:rsid w:val="00930B88"/>
    <w:rsid w:val="00933AC1"/>
    <w:rsid w:val="00933BAF"/>
    <w:rsid w:val="00934F7F"/>
    <w:rsid w:val="0093529A"/>
    <w:rsid w:val="00935A4E"/>
    <w:rsid w:val="00936099"/>
    <w:rsid w:val="009369C6"/>
    <w:rsid w:val="00937EB0"/>
    <w:rsid w:val="00940DCC"/>
    <w:rsid w:val="009415D2"/>
    <w:rsid w:val="0094179A"/>
    <w:rsid w:val="00941E4A"/>
    <w:rsid w:val="009434DF"/>
    <w:rsid w:val="0094459E"/>
    <w:rsid w:val="00944C7A"/>
    <w:rsid w:val="00944DBC"/>
    <w:rsid w:val="00945832"/>
    <w:rsid w:val="0094649C"/>
    <w:rsid w:val="00947E03"/>
    <w:rsid w:val="00950609"/>
    <w:rsid w:val="00950908"/>
    <w:rsid w:val="00950977"/>
    <w:rsid w:val="00951A7B"/>
    <w:rsid w:val="009537F8"/>
    <w:rsid w:val="00956328"/>
    <w:rsid w:val="009564A6"/>
    <w:rsid w:val="009570E6"/>
    <w:rsid w:val="00960163"/>
    <w:rsid w:val="009634EF"/>
    <w:rsid w:val="009642B5"/>
    <w:rsid w:val="00966C37"/>
    <w:rsid w:val="00967621"/>
    <w:rsid w:val="00967E6A"/>
    <w:rsid w:val="0097026F"/>
    <w:rsid w:val="00971A42"/>
    <w:rsid w:val="00972C62"/>
    <w:rsid w:val="00973DAC"/>
    <w:rsid w:val="009761A8"/>
    <w:rsid w:val="00980D05"/>
    <w:rsid w:val="009821A7"/>
    <w:rsid w:val="009824DD"/>
    <w:rsid w:val="009829E1"/>
    <w:rsid w:val="00983D1E"/>
    <w:rsid w:val="00984E11"/>
    <w:rsid w:val="00990F34"/>
    <w:rsid w:val="009930C2"/>
    <w:rsid w:val="00993832"/>
    <w:rsid w:val="00994ADE"/>
    <w:rsid w:val="00996B67"/>
    <w:rsid w:val="009A1B2E"/>
    <w:rsid w:val="009A48FF"/>
    <w:rsid w:val="009B0B83"/>
    <w:rsid w:val="009B423E"/>
    <w:rsid w:val="009B4293"/>
    <w:rsid w:val="009B4A0F"/>
    <w:rsid w:val="009B4E85"/>
    <w:rsid w:val="009B5900"/>
    <w:rsid w:val="009B763E"/>
    <w:rsid w:val="009C0596"/>
    <w:rsid w:val="009C0C98"/>
    <w:rsid w:val="009C0EB0"/>
    <w:rsid w:val="009C11D2"/>
    <w:rsid w:val="009C1565"/>
    <w:rsid w:val="009C1CCA"/>
    <w:rsid w:val="009C267A"/>
    <w:rsid w:val="009C3D85"/>
    <w:rsid w:val="009C4639"/>
    <w:rsid w:val="009C5657"/>
    <w:rsid w:val="009C6C70"/>
    <w:rsid w:val="009C7AFF"/>
    <w:rsid w:val="009D0815"/>
    <w:rsid w:val="009D0B63"/>
    <w:rsid w:val="009D2ED3"/>
    <w:rsid w:val="009D4FDE"/>
    <w:rsid w:val="009D5379"/>
    <w:rsid w:val="009E08B9"/>
    <w:rsid w:val="009E2EC4"/>
    <w:rsid w:val="009E307E"/>
    <w:rsid w:val="009E37B3"/>
    <w:rsid w:val="009E38E3"/>
    <w:rsid w:val="009E3F14"/>
    <w:rsid w:val="009F153E"/>
    <w:rsid w:val="009F188E"/>
    <w:rsid w:val="009F4C98"/>
    <w:rsid w:val="009F58E4"/>
    <w:rsid w:val="009F7011"/>
    <w:rsid w:val="009F7E87"/>
    <w:rsid w:val="00A0032A"/>
    <w:rsid w:val="00A003D4"/>
    <w:rsid w:val="00A00BD5"/>
    <w:rsid w:val="00A00C5F"/>
    <w:rsid w:val="00A0212E"/>
    <w:rsid w:val="00A02CF6"/>
    <w:rsid w:val="00A02DE6"/>
    <w:rsid w:val="00A03486"/>
    <w:rsid w:val="00A03BB9"/>
    <w:rsid w:val="00A04ABF"/>
    <w:rsid w:val="00A07870"/>
    <w:rsid w:val="00A07E13"/>
    <w:rsid w:val="00A07F19"/>
    <w:rsid w:val="00A10163"/>
    <w:rsid w:val="00A133F1"/>
    <w:rsid w:val="00A1348D"/>
    <w:rsid w:val="00A135C2"/>
    <w:rsid w:val="00A1448F"/>
    <w:rsid w:val="00A16A5D"/>
    <w:rsid w:val="00A16DD3"/>
    <w:rsid w:val="00A16EBB"/>
    <w:rsid w:val="00A20B00"/>
    <w:rsid w:val="00A21DA0"/>
    <w:rsid w:val="00A225A7"/>
    <w:rsid w:val="00A22A41"/>
    <w:rsid w:val="00A232EE"/>
    <w:rsid w:val="00A250CD"/>
    <w:rsid w:val="00A25DC1"/>
    <w:rsid w:val="00A25F7C"/>
    <w:rsid w:val="00A31818"/>
    <w:rsid w:val="00A3181A"/>
    <w:rsid w:val="00A32884"/>
    <w:rsid w:val="00A34745"/>
    <w:rsid w:val="00A3651E"/>
    <w:rsid w:val="00A36574"/>
    <w:rsid w:val="00A40FC9"/>
    <w:rsid w:val="00A4175F"/>
    <w:rsid w:val="00A42F1F"/>
    <w:rsid w:val="00A42F5F"/>
    <w:rsid w:val="00A44411"/>
    <w:rsid w:val="00A4527C"/>
    <w:rsid w:val="00A45B3E"/>
    <w:rsid w:val="00A45E17"/>
    <w:rsid w:val="00A469FA"/>
    <w:rsid w:val="00A47813"/>
    <w:rsid w:val="00A47A4F"/>
    <w:rsid w:val="00A51A0C"/>
    <w:rsid w:val="00A534FF"/>
    <w:rsid w:val="00A541E9"/>
    <w:rsid w:val="00A54F27"/>
    <w:rsid w:val="00A555D5"/>
    <w:rsid w:val="00A55B01"/>
    <w:rsid w:val="00A56B5B"/>
    <w:rsid w:val="00A56E5D"/>
    <w:rsid w:val="00A571F3"/>
    <w:rsid w:val="00A600D0"/>
    <w:rsid w:val="00A603FF"/>
    <w:rsid w:val="00A60D1F"/>
    <w:rsid w:val="00A61BB5"/>
    <w:rsid w:val="00A61EFC"/>
    <w:rsid w:val="00A64FEE"/>
    <w:rsid w:val="00A653CB"/>
    <w:rsid w:val="00A657DD"/>
    <w:rsid w:val="00A666A6"/>
    <w:rsid w:val="00A6676C"/>
    <w:rsid w:val="00A675FD"/>
    <w:rsid w:val="00A719FA"/>
    <w:rsid w:val="00A71BBD"/>
    <w:rsid w:val="00A71DA8"/>
    <w:rsid w:val="00A72437"/>
    <w:rsid w:val="00A73C3E"/>
    <w:rsid w:val="00A7428A"/>
    <w:rsid w:val="00A742A5"/>
    <w:rsid w:val="00A745B0"/>
    <w:rsid w:val="00A754F3"/>
    <w:rsid w:val="00A76D93"/>
    <w:rsid w:val="00A80611"/>
    <w:rsid w:val="00A81591"/>
    <w:rsid w:val="00A81879"/>
    <w:rsid w:val="00A8240D"/>
    <w:rsid w:val="00A82514"/>
    <w:rsid w:val="00A843FD"/>
    <w:rsid w:val="00A84A0F"/>
    <w:rsid w:val="00A92CD0"/>
    <w:rsid w:val="00A93CDD"/>
    <w:rsid w:val="00A96ACF"/>
    <w:rsid w:val="00A97E27"/>
    <w:rsid w:val="00AA06E3"/>
    <w:rsid w:val="00AA20D6"/>
    <w:rsid w:val="00AA42D1"/>
    <w:rsid w:val="00AA4688"/>
    <w:rsid w:val="00AA76AB"/>
    <w:rsid w:val="00AB21FE"/>
    <w:rsid w:val="00AB3735"/>
    <w:rsid w:val="00AB5340"/>
    <w:rsid w:val="00AB62B5"/>
    <w:rsid w:val="00AB6A00"/>
    <w:rsid w:val="00AB7EC7"/>
    <w:rsid w:val="00AC0A89"/>
    <w:rsid w:val="00AC1073"/>
    <w:rsid w:val="00AC1DD0"/>
    <w:rsid w:val="00AC1E90"/>
    <w:rsid w:val="00AC29AD"/>
    <w:rsid w:val="00AC69BE"/>
    <w:rsid w:val="00AC7C96"/>
    <w:rsid w:val="00AD04F9"/>
    <w:rsid w:val="00AD0D47"/>
    <w:rsid w:val="00AD1609"/>
    <w:rsid w:val="00AD28D1"/>
    <w:rsid w:val="00AD3111"/>
    <w:rsid w:val="00AD6CDF"/>
    <w:rsid w:val="00AD75C8"/>
    <w:rsid w:val="00AE06AC"/>
    <w:rsid w:val="00AE237D"/>
    <w:rsid w:val="00AE3288"/>
    <w:rsid w:val="00AE3401"/>
    <w:rsid w:val="00AE502A"/>
    <w:rsid w:val="00AE573F"/>
    <w:rsid w:val="00AE7AE1"/>
    <w:rsid w:val="00AF127B"/>
    <w:rsid w:val="00AF1B79"/>
    <w:rsid w:val="00AF2335"/>
    <w:rsid w:val="00AF3FBC"/>
    <w:rsid w:val="00AF4FCE"/>
    <w:rsid w:val="00AF6281"/>
    <w:rsid w:val="00AF7C07"/>
    <w:rsid w:val="00B01474"/>
    <w:rsid w:val="00B0418D"/>
    <w:rsid w:val="00B05D7B"/>
    <w:rsid w:val="00B07FF7"/>
    <w:rsid w:val="00B10467"/>
    <w:rsid w:val="00B10E49"/>
    <w:rsid w:val="00B11447"/>
    <w:rsid w:val="00B1147B"/>
    <w:rsid w:val="00B115BB"/>
    <w:rsid w:val="00B120B5"/>
    <w:rsid w:val="00B123B9"/>
    <w:rsid w:val="00B133F1"/>
    <w:rsid w:val="00B17E70"/>
    <w:rsid w:val="00B20F08"/>
    <w:rsid w:val="00B2156E"/>
    <w:rsid w:val="00B224F9"/>
    <w:rsid w:val="00B22C93"/>
    <w:rsid w:val="00B23869"/>
    <w:rsid w:val="00B23C7E"/>
    <w:rsid w:val="00B242C7"/>
    <w:rsid w:val="00B24A20"/>
    <w:rsid w:val="00B24B21"/>
    <w:rsid w:val="00B26538"/>
    <w:rsid w:val="00B27151"/>
    <w:rsid w:val="00B27589"/>
    <w:rsid w:val="00B277B8"/>
    <w:rsid w:val="00B30DDE"/>
    <w:rsid w:val="00B3195F"/>
    <w:rsid w:val="00B35B44"/>
    <w:rsid w:val="00B40282"/>
    <w:rsid w:val="00B405B7"/>
    <w:rsid w:val="00B470AE"/>
    <w:rsid w:val="00B51019"/>
    <w:rsid w:val="00B52222"/>
    <w:rsid w:val="00B54FE7"/>
    <w:rsid w:val="00B55A5E"/>
    <w:rsid w:val="00B55D87"/>
    <w:rsid w:val="00B56632"/>
    <w:rsid w:val="00B56F8A"/>
    <w:rsid w:val="00B60371"/>
    <w:rsid w:val="00B60C62"/>
    <w:rsid w:val="00B6156D"/>
    <w:rsid w:val="00B61D82"/>
    <w:rsid w:val="00B63D89"/>
    <w:rsid w:val="00B66901"/>
    <w:rsid w:val="00B67B52"/>
    <w:rsid w:val="00B704F7"/>
    <w:rsid w:val="00B70C1E"/>
    <w:rsid w:val="00B7140C"/>
    <w:rsid w:val="00B71E6D"/>
    <w:rsid w:val="00B72070"/>
    <w:rsid w:val="00B779E1"/>
    <w:rsid w:val="00B820D7"/>
    <w:rsid w:val="00B82AFB"/>
    <w:rsid w:val="00B82C30"/>
    <w:rsid w:val="00B83543"/>
    <w:rsid w:val="00B83A74"/>
    <w:rsid w:val="00B85135"/>
    <w:rsid w:val="00B851EF"/>
    <w:rsid w:val="00B90FFE"/>
    <w:rsid w:val="00B91EE1"/>
    <w:rsid w:val="00B94407"/>
    <w:rsid w:val="00B94BE0"/>
    <w:rsid w:val="00B953A0"/>
    <w:rsid w:val="00B95829"/>
    <w:rsid w:val="00B95FB0"/>
    <w:rsid w:val="00B96326"/>
    <w:rsid w:val="00B970CF"/>
    <w:rsid w:val="00B97C89"/>
    <w:rsid w:val="00BA0090"/>
    <w:rsid w:val="00BA043B"/>
    <w:rsid w:val="00BA04E5"/>
    <w:rsid w:val="00BA0720"/>
    <w:rsid w:val="00BA1A67"/>
    <w:rsid w:val="00BA36C5"/>
    <w:rsid w:val="00BA48E6"/>
    <w:rsid w:val="00BA69E8"/>
    <w:rsid w:val="00BA6AD4"/>
    <w:rsid w:val="00BB516B"/>
    <w:rsid w:val="00BB72D2"/>
    <w:rsid w:val="00BB7EA0"/>
    <w:rsid w:val="00BC0569"/>
    <w:rsid w:val="00BC2E15"/>
    <w:rsid w:val="00BC3FCC"/>
    <w:rsid w:val="00BD136C"/>
    <w:rsid w:val="00BD1AC4"/>
    <w:rsid w:val="00BD1BF8"/>
    <w:rsid w:val="00BD3189"/>
    <w:rsid w:val="00BD3769"/>
    <w:rsid w:val="00BD564E"/>
    <w:rsid w:val="00BE0C02"/>
    <w:rsid w:val="00BE1CE5"/>
    <w:rsid w:val="00BE1EBD"/>
    <w:rsid w:val="00BE22C7"/>
    <w:rsid w:val="00BE2ED7"/>
    <w:rsid w:val="00BE530B"/>
    <w:rsid w:val="00BE5B5F"/>
    <w:rsid w:val="00BE65E4"/>
    <w:rsid w:val="00BE6E6A"/>
    <w:rsid w:val="00BE74BB"/>
    <w:rsid w:val="00BF064C"/>
    <w:rsid w:val="00BF0679"/>
    <w:rsid w:val="00BF152D"/>
    <w:rsid w:val="00BF1F2E"/>
    <w:rsid w:val="00BF40DF"/>
    <w:rsid w:val="00BF5322"/>
    <w:rsid w:val="00BF662C"/>
    <w:rsid w:val="00C00DE2"/>
    <w:rsid w:val="00C01329"/>
    <w:rsid w:val="00C0204D"/>
    <w:rsid w:val="00C038AD"/>
    <w:rsid w:val="00C10C18"/>
    <w:rsid w:val="00C10C4D"/>
    <w:rsid w:val="00C114CD"/>
    <w:rsid w:val="00C1159F"/>
    <w:rsid w:val="00C133C4"/>
    <w:rsid w:val="00C1404C"/>
    <w:rsid w:val="00C214F9"/>
    <w:rsid w:val="00C2502D"/>
    <w:rsid w:val="00C26F55"/>
    <w:rsid w:val="00C30C63"/>
    <w:rsid w:val="00C3105C"/>
    <w:rsid w:val="00C31BAE"/>
    <w:rsid w:val="00C32EE1"/>
    <w:rsid w:val="00C33018"/>
    <w:rsid w:val="00C34B7D"/>
    <w:rsid w:val="00C34CAA"/>
    <w:rsid w:val="00C36B8B"/>
    <w:rsid w:val="00C371AD"/>
    <w:rsid w:val="00C41532"/>
    <w:rsid w:val="00C415C1"/>
    <w:rsid w:val="00C42D05"/>
    <w:rsid w:val="00C42E91"/>
    <w:rsid w:val="00C4343C"/>
    <w:rsid w:val="00C4548D"/>
    <w:rsid w:val="00C459DD"/>
    <w:rsid w:val="00C47DBF"/>
    <w:rsid w:val="00C51076"/>
    <w:rsid w:val="00C552FF"/>
    <w:rsid w:val="00C5575D"/>
    <w:rsid w:val="00C558DA"/>
    <w:rsid w:val="00C55AF3"/>
    <w:rsid w:val="00C61877"/>
    <w:rsid w:val="00C64FC5"/>
    <w:rsid w:val="00C66C0B"/>
    <w:rsid w:val="00C66C8D"/>
    <w:rsid w:val="00C66CCD"/>
    <w:rsid w:val="00C66CDC"/>
    <w:rsid w:val="00C7214C"/>
    <w:rsid w:val="00C72607"/>
    <w:rsid w:val="00C73A98"/>
    <w:rsid w:val="00C75069"/>
    <w:rsid w:val="00C75742"/>
    <w:rsid w:val="00C75929"/>
    <w:rsid w:val="00C76479"/>
    <w:rsid w:val="00C7667B"/>
    <w:rsid w:val="00C77CEF"/>
    <w:rsid w:val="00C77D30"/>
    <w:rsid w:val="00C81164"/>
    <w:rsid w:val="00C8306E"/>
    <w:rsid w:val="00C84080"/>
    <w:rsid w:val="00C84759"/>
    <w:rsid w:val="00C86086"/>
    <w:rsid w:val="00C87456"/>
    <w:rsid w:val="00C90A38"/>
    <w:rsid w:val="00C90B6B"/>
    <w:rsid w:val="00C90E90"/>
    <w:rsid w:val="00C91333"/>
    <w:rsid w:val="00C9332C"/>
    <w:rsid w:val="00C9427F"/>
    <w:rsid w:val="00C94F14"/>
    <w:rsid w:val="00C9545E"/>
    <w:rsid w:val="00C95EBA"/>
    <w:rsid w:val="00C96821"/>
    <w:rsid w:val="00C978AF"/>
    <w:rsid w:val="00C979A3"/>
    <w:rsid w:val="00CA1CBD"/>
    <w:rsid w:val="00CA22CD"/>
    <w:rsid w:val="00CA22CF"/>
    <w:rsid w:val="00CA6C7F"/>
    <w:rsid w:val="00CA6F55"/>
    <w:rsid w:val="00CB0A97"/>
    <w:rsid w:val="00CB27E0"/>
    <w:rsid w:val="00CB30A6"/>
    <w:rsid w:val="00CB36A1"/>
    <w:rsid w:val="00CB4442"/>
    <w:rsid w:val="00CB47AD"/>
    <w:rsid w:val="00CB5348"/>
    <w:rsid w:val="00CB5B8D"/>
    <w:rsid w:val="00CB665D"/>
    <w:rsid w:val="00CB7857"/>
    <w:rsid w:val="00CC10A6"/>
    <w:rsid w:val="00CC1142"/>
    <w:rsid w:val="00CC1797"/>
    <w:rsid w:val="00CC1CDA"/>
    <w:rsid w:val="00CC201A"/>
    <w:rsid w:val="00CC35E1"/>
    <w:rsid w:val="00CC602D"/>
    <w:rsid w:val="00CD1D1C"/>
    <w:rsid w:val="00CD27E6"/>
    <w:rsid w:val="00CD471F"/>
    <w:rsid w:val="00CD566A"/>
    <w:rsid w:val="00CD5EB8"/>
    <w:rsid w:val="00CD6391"/>
    <w:rsid w:val="00CD6881"/>
    <w:rsid w:val="00CD7044"/>
    <w:rsid w:val="00CD7778"/>
    <w:rsid w:val="00CD7FCF"/>
    <w:rsid w:val="00CE08B9"/>
    <w:rsid w:val="00CE336C"/>
    <w:rsid w:val="00CE404F"/>
    <w:rsid w:val="00CE425E"/>
    <w:rsid w:val="00CE460C"/>
    <w:rsid w:val="00CE4D45"/>
    <w:rsid w:val="00CE524C"/>
    <w:rsid w:val="00CE6A52"/>
    <w:rsid w:val="00CE7378"/>
    <w:rsid w:val="00CE780F"/>
    <w:rsid w:val="00CF055B"/>
    <w:rsid w:val="00CF141F"/>
    <w:rsid w:val="00CF196E"/>
    <w:rsid w:val="00CF2DE5"/>
    <w:rsid w:val="00CF30B9"/>
    <w:rsid w:val="00CF42BB"/>
    <w:rsid w:val="00CF4771"/>
    <w:rsid w:val="00CF4777"/>
    <w:rsid w:val="00CF4A60"/>
    <w:rsid w:val="00CF7544"/>
    <w:rsid w:val="00D00668"/>
    <w:rsid w:val="00D030FA"/>
    <w:rsid w:val="00D038BF"/>
    <w:rsid w:val="00D03C45"/>
    <w:rsid w:val="00D0663D"/>
    <w:rsid w:val="00D067BB"/>
    <w:rsid w:val="00D10157"/>
    <w:rsid w:val="00D10741"/>
    <w:rsid w:val="00D108D2"/>
    <w:rsid w:val="00D10ADB"/>
    <w:rsid w:val="00D130CA"/>
    <w:rsid w:val="00D1352A"/>
    <w:rsid w:val="00D13D48"/>
    <w:rsid w:val="00D1436E"/>
    <w:rsid w:val="00D15997"/>
    <w:rsid w:val="00D16057"/>
    <w:rsid w:val="00D16159"/>
    <w:rsid w:val="00D169AF"/>
    <w:rsid w:val="00D2125B"/>
    <w:rsid w:val="00D21E5D"/>
    <w:rsid w:val="00D23431"/>
    <w:rsid w:val="00D2433F"/>
    <w:rsid w:val="00D25249"/>
    <w:rsid w:val="00D26BF9"/>
    <w:rsid w:val="00D26E61"/>
    <w:rsid w:val="00D27340"/>
    <w:rsid w:val="00D27E9A"/>
    <w:rsid w:val="00D30049"/>
    <w:rsid w:val="00D31CC5"/>
    <w:rsid w:val="00D31F15"/>
    <w:rsid w:val="00D3387A"/>
    <w:rsid w:val="00D35B55"/>
    <w:rsid w:val="00D37094"/>
    <w:rsid w:val="00D402A6"/>
    <w:rsid w:val="00D40B3A"/>
    <w:rsid w:val="00D40B6F"/>
    <w:rsid w:val="00D40CC2"/>
    <w:rsid w:val="00D41218"/>
    <w:rsid w:val="00D4196D"/>
    <w:rsid w:val="00D431BC"/>
    <w:rsid w:val="00D44172"/>
    <w:rsid w:val="00D44A0F"/>
    <w:rsid w:val="00D50B60"/>
    <w:rsid w:val="00D516DA"/>
    <w:rsid w:val="00D537AB"/>
    <w:rsid w:val="00D53A2B"/>
    <w:rsid w:val="00D55D38"/>
    <w:rsid w:val="00D604A0"/>
    <w:rsid w:val="00D61672"/>
    <w:rsid w:val="00D62477"/>
    <w:rsid w:val="00D624D3"/>
    <w:rsid w:val="00D63B8C"/>
    <w:rsid w:val="00D63C48"/>
    <w:rsid w:val="00D640E0"/>
    <w:rsid w:val="00D65092"/>
    <w:rsid w:val="00D665E7"/>
    <w:rsid w:val="00D67149"/>
    <w:rsid w:val="00D7235A"/>
    <w:rsid w:val="00D739CC"/>
    <w:rsid w:val="00D73FE3"/>
    <w:rsid w:val="00D749D2"/>
    <w:rsid w:val="00D75221"/>
    <w:rsid w:val="00D76063"/>
    <w:rsid w:val="00D773EA"/>
    <w:rsid w:val="00D802D2"/>
    <w:rsid w:val="00D8093D"/>
    <w:rsid w:val="00D8108C"/>
    <w:rsid w:val="00D83B2C"/>
    <w:rsid w:val="00D842AE"/>
    <w:rsid w:val="00D86EFF"/>
    <w:rsid w:val="00D910D2"/>
    <w:rsid w:val="00D91363"/>
    <w:rsid w:val="00D9211C"/>
    <w:rsid w:val="00D92DE0"/>
    <w:rsid w:val="00D92FEF"/>
    <w:rsid w:val="00D93A0F"/>
    <w:rsid w:val="00D93BFF"/>
    <w:rsid w:val="00D94D33"/>
    <w:rsid w:val="00D95C27"/>
    <w:rsid w:val="00D95C30"/>
    <w:rsid w:val="00D9695E"/>
    <w:rsid w:val="00D97247"/>
    <w:rsid w:val="00D97B55"/>
    <w:rsid w:val="00DA045D"/>
    <w:rsid w:val="00DA1BCA"/>
    <w:rsid w:val="00DA1E66"/>
    <w:rsid w:val="00DA3752"/>
    <w:rsid w:val="00DA3EA9"/>
    <w:rsid w:val="00DA60D8"/>
    <w:rsid w:val="00DA78FE"/>
    <w:rsid w:val="00DB08AA"/>
    <w:rsid w:val="00DB2C14"/>
    <w:rsid w:val="00DB3D5F"/>
    <w:rsid w:val="00DB58FE"/>
    <w:rsid w:val="00DC1A1C"/>
    <w:rsid w:val="00DC1A57"/>
    <w:rsid w:val="00DC4533"/>
    <w:rsid w:val="00DC46FF"/>
    <w:rsid w:val="00DC5254"/>
    <w:rsid w:val="00DC6610"/>
    <w:rsid w:val="00DC6EA6"/>
    <w:rsid w:val="00DC77AB"/>
    <w:rsid w:val="00DD0F1A"/>
    <w:rsid w:val="00DD1A4F"/>
    <w:rsid w:val="00DD2B32"/>
    <w:rsid w:val="00DD3107"/>
    <w:rsid w:val="00DD33D0"/>
    <w:rsid w:val="00DD706A"/>
    <w:rsid w:val="00DD7C2C"/>
    <w:rsid w:val="00DE31A9"/>
    <w:rsid w:val="00DE4A80"/>
    <w:rsid w:val="00DE6839"/>
    <w:rsid w:val="00DE6F76"/>
    <w:rsid w:val="00DE7F32"/>
    <w:rsid w:val="00DF17EE"/>
    <w:rsid w:val="00DF1E4C"/>
    <w:rsid w:val="00DF3239"/>
    <w:rsid w:val="00DF42A3"/>
    <w:rsid w:val="00DF468E"/>
    <w:rsid w:val="00DF48D3"/>
    <w:rsid w:val="00DF4DE2"/>
    <w:rsid w:val="00DF5893"/>
    <w:rsid w:val="00E0199B"/>
    <w:rsid w:val="00E02A9D"/>
    <w:rsid w:val="00E047DA"/>
    <w:rsid w:val="00E058A2"/>
    <w:rsid w:val="00E064AF"/>
    <w:rsid w:val="00E06545"/>
    <w:rsid w:val="00E06797"/>
    <w:rsid w:val="00E07703"/>
    <w:rsid w:val="00E07A64"/>
    <w:rsid w:val="00E11AB9"/>
    <w:rsid w:val="00E1265B"/>
    <w:rsid w:val="00E12C4A"/>
    <w:rsid w:val="00E134F8"/>
    <w:rsid w:val="00E13B48"/>
    <w:rsid w:val="00E1404F"/>
    <w:rsid w:val="00E14463"/>
    <w:rsid w:val="00E14717"/>
    <w:rsid w:val="00E153D2"/>
    <w:rsid w:val="00E157CD"/>
    <w:rsid w:val="00E16967"/>
    <w:rsid w:val="00E21C83"/>
    <w:rsid w:val="00E24ADA"/>
    <w:rsid w:val="00E269A8"/>
    <w:rsid w:val="00E2781F"/>
    <w:rsid w:val="00E27AB4"/>
    <w:rsid w:val="00E27E39"/>
    <w:rsid w:val="00E30BCD"/>
    <w:rsid w:val="00E31270"/>
    <w:rsid w:val="00E327D4"/>
    <w:rsid w:val="00E32F59"/>
    <w:rsid w:val="00E34622"/>
    <w:rsid w:val="00E3510F"/>
    <w:rsid w:val="00E37A31"/>
    <w:rsid w:val="00E40926"/>
    <w:rsid w:val="00E411DE"/>
    <w:rsid w:val="00E42313"/>
    <w:rsid w:val="00E44695"/>
    <w:rsid w:val="00E46D9A"/>
    <w:rsid w:val="00E477FF"/>
    <w:rsid w:val="00E500B4"/>
    <w:rsid w:val="00E509E6"/>
    <w:rsid w:val="00E54C0B"/>
    <w:rsid w:val="00E55AA9"/>
    <w:rsid w:val="00E55F90"/>
    <w:rsid w:val="00E55FED"/>
    <w:rsid w:val="00E565FF"/>
    <w:rsid w:val="00E57555"/>
    <w:rsid w:val="00E6090D"/>
    <w:rsid w:val="00E62F83"/>
    <w:rsid w:val="00E6359E"/>
    <w:rsid w:val="00E65388"/>
    <w:rsid w:val="00E65AED"/>
    <w:rsid w:val="00E7169D"/>
    <w:rsid w:val="00E7205C"/>
    <w:rsid w:val="00E72349"/>
    <w:rsid w:val="00E72DE1"/>
    <w:rsid w:val="00E74F4A"/>
    <w:rsid w:val="00E75472"/>
    <w:rsid w:val="00E77342"/>
    <w:rsid w:val="00E8325F"/>
    <w:rsid w:val="00E8396C"/>
    <w:rsid w:val="00E85B7D"/>
    <w:rsid w:val="00E875C1"/>
    <w:rsid w:val="00E9121B"/>
    <w:rsid w:val="00E92894"/>
    <w:rsid w:val="00E959DE"/>
    <w:rsid w:val="00E972FA"/>
    <w:rsid w:val="00E97735"/>
    <w:rsid w:val="00E97881"/>
    <w:rsid w:val="00EA0406"/>
    <w:rsid w:val="00EA0AE2"/>
    <w:rsid w:val="00EA131E"/>
    <w:rsid w:val="00EA1C9D"/>
    <w:rsid w:val="00EA2ACC"/>
    <w:rsid w:val="00EA39E5"/>
    <w:rsid w:val="00EA4E60"/>
    <w:rsid w:val="00EA5E98"/>
    <w:rsid w:val="00EA675C"/>
    <w:rsid w:val="00EA685D"/>
    <w:rsid w:val="00EA7472"/>
    <w:rsid w:val="00EB08A1"/>
    <w:rsid w:val="00EB1021"/>
    <w:rsid w:val="00EB195C"/>
    <w:rsid w:val="00EB2848"/>
    <w:rsid w:val="00EB2D6C"/>
    <w:rsid w:val="00EB3900"/>
    <w:rsid w:val="00EB3E88"/>
    <w:rsid w:val="00EB5E2A"/>
    <w:rsid w:val="00EB67D9"/>
    <w:rsid w:val="00EC1896"/>
    <w:rsid w:val="00EC5A46"/>
    <w:rsid w:val="00EC63E2"/>
    <w:rsid w:val="00ED026F"/>
    <w:rsid w:val="00ED1596"/>
    <w:rsid w:val="00ED1AA6"/>
    <w:rsid w:val="00ED2769"/>
    <w:rsid w:val="00ED2EA6"/>
    <w:rsid w:val="00ED38C0"/>
    <w:rsid w:val="00EE5116"/>
    <w:rsid w:val="00EE517D"/>
    <w:rsid w:val="00EE75D9"/>
    <w:rsid w:val="00EF22B3"/>
    <w:rsid w:val="00EF354F"/>
    <w:rsid w:val="00EF35A2"/>
    <w:rsid w:val="00EF7450"/>
    <w:rsid w:val="00F006A5"/>
    <w:rsid w:val="00F0084E"/>
    <w:rsid w:val="00F03B69"/>
    <w:rsid w:val="00F05B2C"/>
    <w:rsid w:val="00F07A50"/>
    <w:rsid w:val="00F113DA"/>
    <w:rsid w:val="00F13C7D"/>
    <w:rsid w:val="00F13DFC"/>
    <w:rsid w:val="00F14DFD"/>
    <w:rsid w:val="00F154D5"/>
    <w:rsid w:val="00F15BFC"/>
    <w:rsid w:val="00F17932"/>
    <w:rsid w:val="00F208C2"/>
    <w:rsid w:val="00F21898"/>
    <w:rsid w:val="00F21AFC"/>
    <w:rsid w:val="00F23065"/>
    <w:rsid w:val="00F24071"/>
    <w:rsid w:val="00F24586"/>
    <w:rsid w:val="00F2671D"/>
    <w:rsid w:val="00F277EB"/>
    <w:rsid w:val="00F3485F"/>
    <w:rsid w:val="00F34BA2"/>
    <w:rsid w:val="00F35636"/>
    <w:rsid w:val="00F368E0"/>
    <w:rsid w:val="00F36B00"/>
    <w:rsid w:val="00F36B97"/>
    <w:rsid w:val="00F3709A"/>
    <w:rsid w:val="00F373D4"/>
    <w:rsid w:val="00F37DC8"/>
    <w:rsid w:val="00F42864"/>
    <w:rsid w:val="00F42E22"/>
    <w:rsid w:val="00F439B3"/>
    <w:rsid w:val="00F43AE6"/>
    <w:rsid w:val="00F45037"/>
    <w:rsid w:val="00F451CE"/>
    <w:rsid w:val="00F460BE"/>
    <w:rsid w:val="00F46BCE"/>
    <w:rsid w:val="00F470DF"/>
    <w:rsid w:val="00F471F6"/>
    <w:rsid w:val="00F5031C"/>
    <w:rsid w:val="00F51020"/>
    <w:rsid w:val="00F51E61"/>
    <w:rsid w:val="00F5267A"/>
    <w:rsid w:val="00F52737"/>
    <w:rsid w:val="00F53503"/>
    <w:rsid w:val="00F5585B"/>
    <w:rsid w:val="00F56735"/>
    <w:rsid w:val="00F56B98"/>
    <w:rsid w:val="00F61341"/>
    <w:rsid w:val="00F615F9"/>
    <w:rsid w:val="00F650C3"/>
    <w:rsid w:val="00F65D85"/>
    <w:rsid w:val="00F66B44"/>
    <w:rsid w:val="00F66C46"/>
    <w:rsid w:val="00F67D05"/>
    <w:rsid w:val="00F76728"/>
    <w:rsid w:val="00F8091E"/>
    <w:rsid w:val="00F821AE"/>
    <w:rsid w:val="00F82369"/>
    <w:rsid w:val="00F83388"/>
    <w:rsid w:val="00F84BD7"/>
    <w:rsid w:val="00F85082"/>
    <w:rsid w:val="00F8615C"/>
    <w:rsid w:val="00F874E0"/>
    <w:rsid w:val="00F87847"/>
    <w:rsid w:val="00F93BE5"/>
    <w:rsid w:val="00F964EC"/>
    <w:rsid w:val="00F969E5"/>
    <w:rsid w:val="00FA053D"/>
    <w:rsid w:val="00FA0C56"/>
    <w:rsid w:val="00FA1065"/>
    <w:rsid w:val="00FA1993"/>
    <w:rsid w:val="00FA1EAD"/>
    <w:rsid w:val="00FA1F59"/>
    <w:rsid w:val="00FA205D"/>
    <w:rsid w:val="00FA500A"/>
    <w:rsid w:val="00FA69CB"/>
    <w:rsid w:val="00FA6BB0"/>
    <w:rsid w:val="00FA708E"/>
    <w:rsid w:val="00FA77D9"/>
    <w:rsid w:val="00FB1585"/>
    <w:rsid w:val="00FB23D0"/>
    <w:rsid w:val="00FB6D04"/>
    <w:rsid w:val="00FB7826"/>
    <w:rsid w:val="00FB7982"/>
    <w:rsid w:val="00FC0D95"/>
    <w:rsid w:val="00FC10B1"/>
    <w:rsid w:val="00FC1138"/>
    <w:rsid w:val="00FC1C3D"/>
    <w:rsid w:val="00FC29F3"/>
    <w:rsid w:val="00FC4DE3"/>
    <w:rsid w:val="00FC55FC"/>
    <w:rsid w:val="00FC5D2D"/>
    <w:rsid w:val="00FD0889"/>
    <w:rsid w:val="00FD175D"/>
    <w:rsid w:val="00FD2B44"/>
    <w:rsid w:val="00FD456E"/>
    <w:rsid w:val="00FD5860"/>
    <w:rsid w:val="00FD6E8D"/>
    <w:rsid w:val="00FD75DD"/>
    <w:rsid w:val="00FD75E5"/>
    <w:rsid w:val="00FD7A9F"/>
    <w:rsid w:val="00FE186C"/>
    <w:rsid w:val="00FE352D"/>
    <w:rsid w:val="00FE40EB"/>
    <w:rsid w:val="00FE4D02"/>
    <w:rsid w:val="00FE58A8"/>
    <w:rsid w:val="00FE64CF"/>
    <w:rsid w:val="00FE7D62"/>
    <w:rsid w:val="00FF0933"/>
    <w:rsid w:val="00FF0ACF"/>
    <w:rsid w:val="00FF1E39"/>
    <w:rsid w:val="00FF2499"/>
    <w:rsid w:val="00FF2D73"/>
    <w:rsid w:val="00FF3694"/>
    <w:rsid w:val="00FF3819"/>
    <w:rsid w:val="00FF5EE2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5AE84"/>
  <w15:chartTrackingRefBased/>
  <w15:docId w15:val="{076A56F6-7530-455C-B6E7-B6C00EE2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 w:qFormat="1"/>
    <w:lsdException w:name="Title" w:uiPriority="10" w:qFormat="1"/>
    <w:lsdException w:name="Default Paragraph Font" w:uiPriority="1"/>
    <w:lsdException w:name="Subtitle" w:uiPriority="11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330C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number"/>
    <w:link w:val="Heading1Char"/>
    <w:uiPriority w:val="9"/>
    <w:qFormat/>
    <w:rsid w:val="00A36574"/>
    <w:pPr>
      <w:keepNext/>
      <w:numPr>
        <w:numId w:val="2"/>
      </w:numPr>
      <w:spacing w:before="240" w:after="120"/>
      <w:outlineLvl w:val="0"/>
    </w:pPr>
    <w:rPr>
      <w:b/>
      <w:sz w:val="28"/>
    </w:rPr>
  </w:style>
  <w:style w:type="paragraph" w:styleId="Heading2">
    <w:name w:val="heading 2"/>
    <w:basedOn w:val="Normal"/>
    <w:next w:val="Normalnumber"/>
    <w:link w:val="Heading2Char"/>
    <w:uiPriority w:val="9"/>
    <w:qFormat/>
    <w:rsid w:val="00A36574"/>
    <w:pPr>
      <w:keepNext/>
      <w:numPr>
        <w:ilvl w:val="1"/>
        <w:numId w:val="2"/>
      </w:numPr>
      <w:spacing w:before="240" w:after="12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number"/>
    <w:link w:val="Heading3Char"/>
    <w:uiPriority w:val="9"/>
    <w:qFormat/>
    <w:rsid w:val="00A36574"/>
    <w:pPr>
      <w:numPr>
        <w:ilvl w:val="2"/>
        <w:numId w:val="2"/>
      </w:numPr>
      <w:spacing w:after="120"/>
      <w:outlineLvl w:val="2"/>
    </w:pPr>
    <w:rPr>
      <w:b/>
    </w:rPr>
  </w:style>
  <w:style w:type="paragraph" w:styleId="Heading4">
    <w:name w:val="heading 4"/>
    <w:basedOn w:val="Heading3"/>
    <w:next w:val="Normalnumber"/>
    <w:link w:val="Heading4Char"/>
    <w:uiPriority w:val="9"/>
    <w:qFormat/>
    <w:rsid w:val="00A36574"/>
    <w:pPr>
      <w:keepNext/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qFormat/>
    <w:rsid w:val="00A36574"/>
    <w:pPr>
      <w:keepNext/>
      <w:numPr>
        <w:ilvl w:val="4"/>
        <w:numId w:val="2"/>
      </w:numPr>
      <w:outlineLvl w:val="4"/>
    </w:pPr>
    <w:rPr>
      <w:rFonts w:ascii="Univers" w:hAnsi="Univers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36574"/>
    <w:pPr>
      <w:keepNext/>
      <w:numPr>
        <w:ilvl w:val="5"/>
        <w:numId w:val="2"/>
      </w:numPr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link w:val="Heading7Char"/>
    <w:rsid w:val="00A36574"/>
    <w:pPr>
      <w:keepNext/>
      <w:widowControl w:val="0"/>
      <w:numPr>
        <w:ilvl w:val="6"/>
        <w:numId w:val="2"/>
      </w:numPr>
      <w:jc w:val="center"/>
      <w:outlineLvl w:val="6"/>
    </w:pPr>
    <w:rPr>
      <w:snapToGrid w:val="0"/>
      <w:u w:val="single"/>
    </w:rPr>
  </w:style>
  <w:style w:type="paragraph" w:styleId="Heading8">
    <w:name w:val="heading 8"/>
    <w:basedOn w:val="Normal"/>
    <w:next w:val="Normal"/>
    <w:link w:val="Heading8Char"/>
    <w:rsid w:val="00A36574"/>
    <w:pPr>
      <w:keepNext/>
      <w:widowControl w:val="0"/>
      <w:numPr>
        <w:ilvl w:val="7"/>
        <w:numId w:val="2"/>
      </w:numPr>
      <w:tabs>
        <w:tab w:val="left" w:pos="-1440"/>
        <w:tab w:val="left" w:pos="-720"/>
      </w:tabs>
      <w:suppressAutoHyphens/>
      <w:jc w:val="center"/>
      <w:outlineLvl w:val="7"/>
    </w:pPr>
    <w:rPr>
      <w:snapToGrid w:val="0"/>
      <w:u w:val="single"/>
    </w:rPr>
  </w:style>
  <w:style w:type="paragraph" w:styleId="Heading9">
    <w:name w:val="heading 9"/>
    <w:basedOn w:val="Normal"/>
    <w:next w:val="Normal"/>
    <w:link w:val="Heading9Char"/>
    <w:rsid w:val="00A36574"/>
    <w:pPr>
      <w:keepNext/>
      <w:widowControl w:val="0"/>
      <w:numPr>
        <w:ilvl w:val="8"/>
        <w:numId w:val="2"/>
      </w:numPr>
      <w:suppressAutoHyphens/>
      <w:jc w:val="center"/>
      <w:outlineLvl w:val="8"/>
    </w:pPr>
    <w:rPr>
      <w:snapToGrid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semiHidden/>
    <w:rsid w:val="00A36574"/>
    <w:rPr>
      <w:rFonts w:ascii="Times New Roman" w:hAnsi="Times New Roman"/>
      <w:b/>
      <w:sz w:val="18"/>
    </w:rPr>
  </w:style>
  <w:style w:type="table" w:customStyle="1" w:styleId="Tabledocright">
    <w:name w:val="Table_doc_right"/>
    <w:basedOn w:val="TableNormal"/>
    <w:rsid w:val="00A36574"/>
    <w:pPr>
      <w:spacing w:before="40" w:after="40" w:line="240" w:lineRule="auto"/>
    </w:pPr>
    <w:rPr>
      <w:rFonts w:ascii="Times New Roman" w:eastAsia="SimSun" w:hAnsi="Times New Roman" w:cs="Times New Roman"/>
      <w:sz w:val="18"/>
      <w:szCs w:val="18"/>
      <w:lang w:val="fr-FR" w:eastAsia="zh-CN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7" w:type="dxa"/>
        <w:bottom w:w="28" w:type="dxa"/>
        <w:right w:w="17" w:type="dxa"/>
      </w:tblCellMar>
    </w:tblPr>
    <w:trPr>
      <w:jc w:val="right"/>
    </w:trPr>
    <w:tcPr>
      <w:tcMar>
        <w:left w:w="57" w:type="dxa"/>
        <w:right w:w="57" w:type="dxa"/>
      </w:tcMar>
    </w:tcPr>
  </w:style>
  <w:style w:type="paragraph" w:styleId="TOC6">
    <w:name w:val="toc 6"/>
    <w:basedOn w:val="Normal"/>
    <w:next w:val="Normal"/>
    <w:semiHidden/>
    <w:rsid w:val="00A36574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A36574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A36574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A36574"/>
    <w:pPr>
      <w:ind w:left="1600"/>
    </w:pPr>
    <w:rPr>
      <w:sz w:val="18"/>
      <w:szCs w:val="18"/>
    </w:rPr>
  </w:style>
  <w:style w:type="paragraph" w:customStyle="1" w:styleId="Titlefigure">
    <w:name w:val="Title_figure"/>
    <w:basedOn w:val="Titletable"/>
    <w:next w:val="NormalNonumber"/>
    <w:rsid w:val="00A36574"/>
    <w:rPr>
      <w:bCs w:val="0"/>
    </w:rPr>
  </w:style>
  <w:style w:type="paragraph" w:styleId="TableofFigures">
    <w:name w:val="table of figures"/>
    <w:basedOn w:val="Normal"/>
    <w:next w:val="Normal"/>
    <w:autoRedefine/>
    <w:semiHidden/>
    <w:rsid w:val="00A36574"/>
    <w:pPr>
      <w:ind w:left="1814" w:hanging="567"/>
    </w:pPr>
  </w:style>
  <w:style w:type="paragraph" w:customStyle="1" w:styleId="CH1">
    <w:name w:val="CH1"/>
    <w:basedOn w:val="Normal-pool"/>
    <w:next w:val="CH2"/>
    <w:qFormat/>
    <w:rsid w:val="00A36574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  <w:sz w:val="28"/>
      <w:szCs w:val="28"/>
    </w:rPr>
  </w:style>
  <w:style w:type="paragraph" w:customStyle="1" w:styleId="CH2">
    <w:name w:val="CH2"/>
    <w:basedOn w:val="Normal-pool"/>
    <w:next w:val="Normalnumber"/>
    <w:link w:val="CH2Char"/>
    <w:qFormat/>
    <w:rsid w:val="00A36574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  <w:sz w:val="24"/>
      <w:szCs w:val="24"/>
    </w:rPr>
  </w:style>
  <w:style w:type="paragraph" w:customStyle="1" w:styleId="CH3">
    <w:name w:val="CH3"/>
    <w:basedOn w:val="Normal-pool"/>
    <w:next w:val="Normalnumber"/>
    <w:qFormat/>
    <w:rsid w:val="00A36574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</w:rPr>
  </w:style>
  <w:style w:type="paragraph" w:customStyle="1" w:styleId="CH4">
    <w:name w:val="CH4"/>
    <w:basedOn w:val="Normal-pool"/>
    <w:next w:val="Normalnumber"/>
    <w:rsid w:val="00A36574"/>
    <w:pPr>
      <w:keepNext/>
      <w:keepLines/>
      <w:tabs>
        <w:tab w:val="right" w:pos="851"/>
      </w:tabs>
      <w:suppressAutoHyphens/>
      <w:spacing w:before="120" w:after="120"/>
      <w:ind w:left="1247" w:right="284" w:hanging="1247"/>
    </w:pPr>
    <w:rPr>
      <w:b/>
    </w:rPr>
  </w:style>
  <w:style w:type="table" w:customStyle="1" w:styleId="Footertable">
    <w:name w:val="Footer_table"/>
    <w:basedOn w:val="TableNormal"/>
    <w:semiHidden/>
    <w:rsid w:val="00A36574"/>
    <w:pPr>
      <w:spacing w:after="0" w:line="240" w:lineRule="auto"/>
    </w:pPr>
    <w:rPr>
      <w:rFonts w:ascii="Arial" w:eastAsia="SimSun" w:hAnsi="Arial" w:cs="Times New Roman"/>
      <w:sz w:val="16"/>
      <w:lang w:val="fr-FR" w:eastAsia="zh-CN"/>
    </w:rPr>
    <w:tblPr>
      <w:jc w:val="righ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</w:tblPr>
    <w:trPr>
      <w:jc w:val="right"/>
    </w:trPr>
    <w:tcPr>
      <w:tcMar>
        <w:top w:w="28" w:type="dxa"/>
        <w:bottom w:w="28" w:type="dxa"/>
      </w:tcMar>
    </w:tcPr>
  </w:style>
  <w:style w:type="paragraph" w:customStyle="1" w:styleId="CH5">
    <w:name w:val="CH5"/>
    <w:basedOn w:val="Normal"/>
    <w:next w:val="Normalnumber"/>
    <w:unhideWhenUsed/>
    <w:rsid w:val="00A36574"/>
    <w:pPr>
      <w:keepNext/>
      <w:keepLines/>
      <w:tabs>
        <w:tab w:val="right" w:pos="851"/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uppressAutoHyphens/>
      <w:spacing w:after="120"/>
      <w:ind w:left="1247" w:right="284" w:hanging="1247"/>
    </w:pPr>
    <w:rPr>
      <w:b/>
    </w:rPr>
  </w:style>
  <w:style w:type="paragraph" w:customStyle="1" w:styleId="Footerpool">
    <w:name w:val="Footer_pool"/>
    <w:basedOn w:val="Normal"/>
    <w:next w:val="Normal"/>
    <w:semiHidden/>
    <w:rsid w:val="00A36574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pool">
    <w:name w:val="Header_pool"/>
    <w:basedOn w:val="Normal"/>
    <w:next w:val="Normal"/>
    <w:semiHidden/>
    <w:rsid w:val="00A36574"/>
    <w:pPr>
      <w:pBdr>
        <w:bottom w:val="single" w:sz="4" w:space="1" w:color="auto"/>
      </w:pBdr>
      <w:tabs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pool">
    <w:name w:val="Normal_pool"/>
    <w:autoRedefine/>
    <w:semiHidden/>
    <w:rsid w:val="00A36574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after="0" w:line="240" w:lineRule="auto"/>
    </w:pPr>
    <w:rPr>
      <w:rFonts w:ascii="Times New Roman" w:eastAsia="SimSun" w:hAnsi="Times New Roman" w:cs="Times New Roman"/>
      <w:lang w:val="fr-CA" w:eastAsia="en-US"/>
    </w:rPr>
  </w:style>
  <w:style w:type="paragraph" w:customStyle="1" w:styleId="Footer-pool">
    <w:name w:val="Footer-pool"/>
    <w:basedOn w:val="Normal-pool"/>
    <w:next w:val="Normal-pool"/>
    <w:rsid w:val="00A36574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-pool">
    <w:name w:val="Header-pool"/>
    <w:basedOn w:val="Normal-pool"/>
    <w:next w:val="Normal-pool"/>
    <w:rsid w:val="00A36574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-pool">
    <w:name w:val="Normal-pool"/>
    <w:link w:val="Normal-poolChar"/>
    <w:qFormat/>
    <w:rsid w:val="00807B0F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after="0" w:line="240" w:lineRule="auto"/>
    </w:pPr>
    <w:rPr>
      <w:rFonts w:ascii="Times New Roman" w:eastAsia="SimSun" w:hAnsi="Times New Roman" w:cs="Times New Roman"/>
      <w:lang w:eastAsia="en-US"/>
    </w:rPr>
  </w:style>
  <w:style w:type="character" w:styleId="FootnoteReference">
    <w:name w:val="footnote reference"/>
    <w:aliases w:val="ftref,16 Point,Superscript 6 Point,number,SUPERS,Footnote Reference Superscript,(Ref. de nota al pie),fr,Ref,de nota al pie,註腳內容,de nota al pie + (Asian) MS Mincho,Footnote Reference1,11 pt,Ref. de nota de rodapé1,stylish"/>
    <w:uiPriority w:val="99"/>
    <w:qFormat/>
    <w:rsid w:val="00A36574"/>
    <w:rPr>
      <w:rFonts w:ascii="Times New Roman" w:hAnsi="Times New Roman"/>
      <w:color w:val="auto"/>
      <w:sz w:val="20"/>
      <w:szCs w:val="18"/>
      <w:vertAlign w:val="superscript"/>
    </w:rPr>
  </w:style>
  <w:style w:type="paragraph" w:styleId="FootnoteText">
    <w:name w:val="footnote text"/>
    <w:aliases w:val="Geneva 9,Font: Geneva 9,Boston 10,f,fn,Footnotes,Footnote ak,ft,fn cafc,Footnotes Char Char,Footnote Text Char Char,fn Char Char,footnote text Char Char Char Ch,Footnote Text Char1,footnote text Char Char Char Ch Char,DNV-FT,-E Fußnotente"/>
    <w:basedOn w:val="Normal"/>
    <w:link w:val="FootnoteTextChar"/>
    <w:uiPriority w:val="99"/>
    <w:rsid w:val="00A36574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20" w:after="40"/>
      <w:ind w:left="1247"/>
    </w:pPr>
    <w:rPr>
      <w:sz w:val="18"/>
      <w:lang w:val="fr-CA"/>
    </w:rPr>
  </w:style>
  <w:style w:type="character" w:customStyle="1" w:styleId="Normal-poolChar">
    <w:name w:val="Normal-pool Char"/>
    <w:link w:val="Normal-pool"/>
    <w:rsid w:val="00807B0F"/>
    <w:rPr>
      <w:rFonts w:ascii="Times New Roman" w:eastAsia="SimSun" w:hAnsi="Times New Roman" w:cs="Times New Roman"/>
      <w:lang w:eastAsia="en-US"/>
    </w:rPr>
  </w:style>
  <w:style w:type="table" w:customStyle="1" w:styleId="AATable">
    <w:name w:val="AA_Table"/>
    <w:basedOn w:val="TableNormal"/>
    <w:semiHidden/>
    <w:rsid w:val="00A36574"/>
    <w:pPr>
      <w:spacing w:after="0" w:line="240" w:lineRule="auto"/>
    </w:pPr>
    <w:rPr>
      <w:rFonts w:ascii="Times New Roman" w:eastAsia="SimSun" w:hAnsi="Times New Roman" w:cs="Times New Roman"/>
      <w:lang w:val="fr-FR" w:eastAsia="zh-CN"/>
    </w:rPr>
    <w:tblPr>
      <w:tblStyleRowBandSize w:val="1"/>
      <w:tblStyleColBandSize w:val="1"/>
      <w:jc w:val="right"/>
    </w:tblPr>
    <w:trPr>
      <w:jc w:val="right"/>
    </w:trPr>
    <w:tblStylePr w:type="firstRow">
      <w:pPr>
        <w:wordWrap/>
        <w:spacing w:beforeLines="0" w:before="0" w:beforeAutospacing="0" w:afterLines="0" w:after="0" w:afterAutospacing="0"/>
        <w:contextualSpacing w:val="0"/>
        <w:jc w:val="left"/>
      </w:pPr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lastRow">
      <w:pPr>
        <w:wordWrap/>
        <w:spacing w:afterLines="0" w:after="240" w:afterAutospacing="0"/>
        <w:ind w:rightChars="0" w:right="567"/>
      </w:pPr>
      <w:rPr>
        <w:rFonts w:ascii="Arial" w:hAnsi="Arial"/>
        <w:b/>
        <w:sz w:val="3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firstCol">
      <w:pPr>
        <w:wordWrap/>
        <w:ind w:rightChars="0" w:right="0"/>
      </w:pPr>
    </w:tblStylePr>
    <w:tblStylePr w:type="lastCol">
      <w:rPr>
        <w:rFonts w:ascii="Times New Roman" w:hAnsi="Times New Roman"/>
        <w:sz w:val="20"/>
      </w:rPr>
    </w:tblStylePr>
    <w:tblStylePr w:type="band1Vert">
      <w:rPr>
        <w:rFonts w:ascii="Times New Roman" w:hAnsi="Times New Roman"/>
      </w:rPr>
    </w:tblStylePr>
    <w:tblStylePr w:type="band2Vert">
      <w:pPr>
        <w:wordWrap/>
        <w:spacing w:beforeLines="0" w:before="0" w:beforeAutospacing="0" w:afterLines="0" w:after="0" w:afterAutospacing="0"/>
        <w:contextualSpacing w:val="0"/>
      </w:pPr>
      <w:rPr>
        <w:rFonts w:ascii="Times New Roman" w:hAnsi="Times New Roman"/>
        <w:b/>
        <w:i w:val="0"/>
        <w:color w:val="auto"/>
        <w:sz w:val="20"/>
        <w:szCs w:val="32"/>
      </w:rPr>
    </w:tblStylePr>
    <w:tblStylePr w:type="band1Horz">
      <w:rPr>
        <w:rFonts w:ascii="Times New Roman" w:hAnsi="Times New Roman"/>
        <w:sz w:val="20"/>
      </w:rPr>
      <w:tblPr/>
      <w:tcPr>
        <w:tcBorders>
          <w:bottom w:val="single" w:sz="4" w:space="0" w:color="auto"/>
        </w:tcBorders>
      </w:tcPr>
    </w:tblStylePr>
    <w:tblStylePr w:type="band2Horz">
      <w:rPr>
        <w:rFonts w:ascii="Times New Roman" w:hAnsi="Times New Roman"/>
        <w:b w:val="0"/>
        <w:i w:val="0"/>
        <w:color w:val="auto"/>
        <w:sz w:val="20"/>
        <w:szCs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pPr>
        <w:wordWrap/>
        <w:spacing w:beforeLines="0" w:before="0" w:beforeAutospacing="0" w:afterLines="0" w:after="0" w:afterAutospacing="0"/>
        <w:contextualSpacing w:val="0"/>
        <w:jc w:val="right"/>
      </w:pPr>
      <w:rPr>
        <w:rFonts w:ascii="Arial" w:hAnsi="Arial"/>
        <w:b/>
        <w:i w:val="0"/>
        <w:color w:val="auto"/>
        <w:sz w:val="64"/>
        <w:szCs w:val="64"/>
      </w:rPr>
    </w:tblStylePr>
    <w:tblStylePr w:type="nwCell"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seCell">
      <w:pPr>
        <w:wordWrap/>
        <w:spacing w:beforeLines="0" w:before="120" w:beforeAutospacing="0" w:afterLines="0" w:after="120" w:afterAutospacing="0"/>
        <w:ind w:leftChars="0" w:left="0" w:rightChars="0" w:right="0"/>
        <w:contextualSpacing w:val="0"/>
      </w:pPr>
      <w:rPr>
        <w:rFonts w:ascii="Times New Roman" w:hAnsi="Times New Roman"/>
        <w:b w:val="0"/>
        <w:sz w:val="20"/>
      </w:rPr>
    </w:tblStylePr>
    <w:tblStylePr w:type="swCell">
      <w:pPr>
        <w:wordWrap/>
        <w:spacing w:afterLines="0" w:after="360" w:afterAutospacing="0"/>
        <w:ind w:rightChars="0" w:right="0"/>
      </w:pPr>
      <w:rPr>
        <w:rFonts w:ascii="Times New Roman" w:hAnsi="Times New Roman"/>
      </w:rPr>
    </w:tblStylePr>
  </w:style>
  <w:style w:type="paragraph" w:customStyle="1" w:styleId="AATitle">
    <w:name w:val="AA_Title"/>
    <w:basedOn w:val="Normal-pool"/>
    <w:qFormat/>
    <w:rsid w:val="00A36574"/>
    <w:pPr>
      <w:keepNext/>
      <w:keepLines/>
      <w:suppressAutoHyphens/>
      <w:ind w:right="5103"/>
    </w:pPr>
    <w:rPr>
      <w:b/>
    </w:rPr>
  </w:style>
  <w:style w:type="paragraph" w:customStyle="1" w:styleId="AATitle2">
    <w:name w:val="AA_Title2"/>
    <w:basedOn w:val="AATitle"/>
    <w:qFormat/>
    <w:rsid w:val="007014BA"/>
    <w:pPr>
      <w:tabs>
        <w:tab w:val="clear" w:pos="4082"/>
      </w:tabs>
      <w:spacing w:before="120" w:after="120"/>
      <w:ind w:right="4536"/>
    </w:pPr>
  </w:style>
  <w:style w:type="paragraph" w:customStyle="1" w:styleId="BBTitle">
    <w:name w:val="BB_Title"/>
    <w:basedOn w:val="Normal-pool"/>
    <w:qFormat/>
    <w:rsid w:val="00A36574"/>
    <w:pPr>
      <w:keepNext/>
      <w:keepLines/>
      <w:suppressAutoHyphens/>
      <w:spacing w:before="320" w:after="240"/>
      <w:ind w:left="1247" w:right="567"/>
    </w:pPr>
    <w:rPr>
      <w:b/>
      <w:sz w:val="28"/>
      <w:szCs w:val="28"/>
    </w:rPr>
  </w:style>
  <w:style w:type="paragraph" w:styleId="Footer">
    <w:name w:val="footer"/>
    <w:basedOn w:val="Normal"/>
    <w:link w:val="FooterChar"/>
    <w:uiPriority w:val="99"/>
    <w:rsid w:val="00A36574"/>
    <w:pPr>
      <w:tabs>
        <w:tab w:val="center" w:pos="4320"/>
        <w:tab w:val="right" w:pos="8640"/>
      </w:tabs>
      <w:spacing w:before="60" w:after="120"/>
    </w:pPr>
    <w:rPr>
      <w:sz w:val="18"/>
    </w:rPr>
  </w:style>
  <w:style w:type="paragraph" w:styleId="Header">
    <w:name w:val="header"/>
    <w:basedOn w:val="Normal"/>
    <w:link w:val="HeaderChar"/>
    <w:uiPriority w:val="99"/>
    <w:rsid w:val="00A36574"/>
    <w:pPr>
      <w:pBdr>
        <w:bottom w:val="single" w:sz="4" w:space="1" w:color="auto"/>
      </w:pBdr>
      <w:tabs>
        <w:tab w:val="center" w:pos="4536"/>
        <w:tab w:val="right" w:pos="9072"/>
      </w:tabs>
      <w:spacing w:after="120"/>
    </w:pPr>
    <w:rPr>
      <w:b/>
      <w:sz w:val="18"/>
    </w:rPr>
  </w:style>
  <w:style w:type="character" w:styleId="Hyperlink">
    <w:name w:val="Hyperlink"/>
    <w:unhideWhenUsed/>
    <w:rsid w:val="00A36574"/>
    <w:rPr>
      <w:rFonts w:ascii="Times New Roman" w:hAnsi="Times New Roman"/>
      <w:color w:val="0000FF"/>
      <w:sz w:val="20"/>
      <w:szCs w:val="20"/>
      <w:u w:val="single"/>
      <w:lang w:val="en-US"/>
    </w:rPr>
  </w:style>
  <w:style w:type="numbering" w:customStyle="1" w:styleId="Normallist">
    <w:name w:val="Normal_list"/>
    <w:basedOn w:val="NoList"/>
    <w:rsid w:val="00A36574"/>
    <w:pPr>
      <w:numPr>
        <w:numId w:val="1"/>
      </w:numPr>
    </w:pPr>
  </w:style>
  <w:style w:type="paragraph" w:customStyle="1" w:styleId="NormalNonumber">
    <w:name w:val="Normal_No_number"/>
    <w:basedOn w:val="Normal-pool"/>
    <w:qFormat/>
    <w:rsid w:val="00A36574"/>
    <w:pPr>
      <w:spacing w:after="120"/>
      <w:ind w:left="1247"/>
    </w:pPr>
  </w:style>
  <w:style w:type="paragraph" w:customStyle="1" w:styleId="Normalnumber">
    <w:name w:val="Normal_number"/>
    <w:link w:val="NormalnumberChar"/>
    <w:qFormat/>
    <w:rsid w:val="004B6D53"/>
    <w:pPr>
      <w:numPr>
        <w:numId w:val="3"/>
      </w:numPr>
      <w:tabs>
        <w:tab w:val="clear" w:pos="567"/>
        <w:tab w:val="left" w:pos="624"/>
      </w:tabs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Titletable">
    <w:name w:val="Title_table"/>
    <w:basedOn w:val="Normal-pool"/>
    <w:next w:val="NormalNonumber"/>
    <w:rsid w:val="00A36574"/>
    <w:pPr>
      <w:keepNext/>
      <w:keepLines/>
      <w:suppressAutoHyphens/>
      <w:spacing w:after="60"/>
      <w:ind w:left="1247"/>
    </w:pPr>
    <w:rPr>
      <w:b/>
      <w:bCs/>
    </w:rPr>
  </w:style>
  <w:style w:type="paragraph" w:styleId="TOC1">
    <w:name w:val="toc 1"/>
    <w:basedOn w:val="Normal-pool"/>
    <w:next w:val="Normal-pool"/>
    <w:unhideWhenUsed/>
    <w:rsid w:val="00A36574"/>
    <w:pPr>
      <w:tabs>
        <w:tab w:val="right" w:leader="dot" w:pos="9486"/>
      </w:tabs>
      <w:spacing w:before="240"/>
      <w:ind w:left="1814" w:hanging="567"/>
    </w:pPr>
    <w:rPr>
      <w:bCs/>
    </w:rPr>
  </w:style>
  <w:style w:type="paragraph" w:styleId="TOC2">
    <w:name w:val="toc 2"/>
    <w:basedOn w:val="Normal-pool"/>
    <w:next w:val="Normal-pool"/>
    <w:unhideWhenUsed/>
    <w:rsid w:val="00A36574"/>
    <w:pPr>
      <w:tabs>
        <w:tab w:val="right" w:leader="dot" w:pos="9486"/>
      </w:tabs>
      <w:ind w:left="2381" w:hanging="567"/>
    </w:pPr>
  </w:style>
  <w:style w:type="paragraph" w:styleId="TOC3">
    <w:name w:val="toc 3"/>
    <w:basedOn w:val="Normal-pool"/>
    <w:next w:val="Normal-pool"/>
    <w:unhideWhenUsed/>
    <w:rsid w:val="00A36574"/>
    <w:pPr>
      <w:tabs>
        <w:tab w:val="right" w:leader="dot" w:pos="9486"/>
      </w:tabs>
      <w:ind w:left="2948" w:hanging="567"/>
    </w:pPr>
    <w:rPr>
      <w:iCs/>
    </w:rPr>
  </w:style>
  <w:style w:type="paragraph" w:styleId="TOC4">
    <w:name w:val="toc 4"/>
    <w:basedOn w:val="Normal-pool"/>
    <w:next w:val="Normal-pool"/>
    <w:unhideWhenUsed/>
    <w:rsid w:val="00A36574"/>
    <w:pPr>
      <w:tabs>
        <w:tab w:val="left" w:pos="1000"/>
        <w:tab w:val="right" w:leader="dot" w:pos="9486"/>
      </w:tabs>
      <w:ind w:left="3515" w:hanging="567"/>
    </w:pPr>
    <w:rPr>
      <w:szCs w:val="18"/>
    </w:rPr>
  </w:style>
  <w:style w:type="paragraph" w:styleId="TOC5">
    <w:name w:val="toc 5"/>
    <w:basedOn w:val="Normal-pool"/>
    <w:next w:val="Normal-pool"/>
    <w:rsid w:val="00A36574"/>
    <w:pPr>
      <w:ind w:left="800"/>
    </w:pPr>
    <w:rPr>
      <w:sz w:val="18"/>
      <w:szCs w:val="18"/>
    </w:rPr>
  </w:style>
  <w:style w:type="paragraph" w:customStyle="1" w:styleId="ZZAnxheader">
    <w:name w:val="ZZ_Anx_header"/>
    <w:basedOn w:val="Normal-pool"/>
    <w:qFormat/>
    <w:rsid w:val="00A36574"/>
    <w:rPr>
      <w:b/>
      <w:bCs/>
      <w:sz w:val="28"/>
      <w:szCs w:val="22"/>
    </w:rPr>
  </w:style>
  <w:style w:type="paragraph" w:customStyle="1" w:styleId="ZZAnxtitle">
    <w:name w:val="ZZ_Anx_title"/>
    <w:basedOn w:val="Normal-pool"/>
    <w:rsid w:val="00A36574"/>
    <w:pPr>
      <w:spacing w:before="360" w:after="120"/>
      <w:ind w:left="1247"/>
    </w:pPr>
    <w:rPr>
      <w:b/>
      <w:bCs/>
      <w:sz w:val="28"/>
      <w:szCs w:val="26"/>
    </w:rPr>
  </w:style>
  <w:style w:type="paragraph" w:styleId="BalloonText">
    <w:name w:val="Balloon Text"/>
    <w:basedOn w:val="Normal"/>
    <w:link w:val="BalloonTextChar"/>
    <w:unhideWhenUsed/>
    <w:rsid w:val="00A365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6574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nhideWhenUsed/>
    <w:rsid w:val="00A3657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6574"/>
  </w:style>
  <w:style w:type="character" w:customStyle="1" w:styleId="CommentTextChar">
    <w:name w:val="Comment Text Char"/>
    <w:basedOn w:val="DefaultParagraphFont"/>
    <w:link w:val="CommentText"/>
    <w:rsid w:val="00A36574"/>
    <w:rPr>
      <w:rFonts w:ascii="Times New Roman" w:eastAsia="SimSun" w:hAnsi="Times New Roman" w:cs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365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36574"/>
    <w:rPr>
      <w:rFonts w:ascii="Times New Roman" w:eastAsia="SimSun" w:hAnsi="Times New Roman" w:cs="Times New Roman"/>
      <w:b/>
      <w:bCs/>
      <w:lang w:eastAsia="zh-CN"/>
    </w:rPr>
  </w:style>
  <w:style w:type="character" w:customStyle="1" w:styleId="NormalnumberChar">
    <w:name w:val="Normal_number Char"/>
    <w:link w:val="Normalnumber"/>
    <w:locked/>
    <w:rsid w:val="004B6D53"/>
    <w:rPr>
      <w:rFonts w:ascii="Times New Roman" w:eastAsia="Times New Roman" w:hAnsi="Times New Roman" w:cs="Times New Roman"/>
      <w:lang w:eastAsia="en-US"/>
    </w:rPr>
  </w:style>
  <w:style w:type="character" w:customStyle="1" w:styleId="FootnoteTextChar">
    <w:name w:val="Footnote Text Char"/>
    <w:aliases w:val="Geneva 9 Char,Font: Geneva 9 Char,Boston 10 Char,f Char,fn Char,Footnotes Char,Footnote ak Char,ft Char,fn cafc Char,Footnotes Char Char Char,Footnote Text Char Char Char,fn Char Char Char,footnote text Char Char Char Ch Char1"/>
    <w:basedOn w:val="DefaultParagraphFont"/>
    <w:link w:val="FootnoteText"/>
    <w:uiPriority w:val="99"/>
    <w:rsid w:val="00A36574"/>
    <w:rPr>
      <w:rFonts w:ascii="Times New Roman" w:eastAsia="SimSun" w:hAnsi="Times New Roman" w:cs="Times New Roman"/>
      <w:sz w:val="18"/>
      <w:lang w:val="fr-CA" w:eastAsia="en-US"/>
    </w:rPr>
  </w:style>
  <w:style w:type="character" w:customStyle="1" w:styleId="CH2Char">
    <w:name w:val="CH2 Char"/>
    <w:link w:val="CH2"/>
    <w:locked/>
    <w:rsid w:val="001B7586"/>
    <w:rPr>
      <w:rFonts w:ascii="Times New Roman" w:eastAsia="SimSun" w:hAnsi="Times New Roman" w:cs="Times New Roman"/>
      <w:b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A36574"/>
    <w:pPr>
      <w:spacing w:after="0" w:line="240" w:lineRule="auto"/>
    </w:pPr>
    <w:rPr>
      <w:rFonts w:ascii="Times New Roman" w:eastAsia="SimSun" w:hAnsi="Times New Roman" w:cs="Times New Roman"/>
      <w:lang w:val="fr-F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854ED"/>
    <w:pPr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4E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3BF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36574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25A7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A32884"/>
    <w:rPr>
      <w:rFonts w:ascii="Calibri" w:eastAsia="MS Mincho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A3657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25F2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A36574"/>
    <w:rPr>
      <w:rFonts w:ascii="Times New Roman" w:eastAsia="SimSun" w:hAnsi="Times New Roman" w:cs="Times New Roman"/>
      <w:sz w:val="18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36574"/>
    <w:rPr>
      <w:rFonts w:ascii="Times New Roman" w:eastAsia="SimSun" w:hAnsi="Times New Roman" w:cs="Times New Roman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36574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A36574"/>
    <w:rPr>
      <w:rFonts w:ascii="Times New Roman" w:eastAsia="SimSun" w:hAnsi="Times New Roman" w:cs="Times New Roman"/>
      <w:b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A36574"/>
    <w:rPr>
      <w:rFonts w:ascii="Times New Roman" w:eastAsia="SimSun" w:hAnsi="Times New Roman" w:cs="Times New Roman"/>
      <w:b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A36574"/>
    <w:rPr>
      <w:rFonts w:ascii="Univers" w:eastAsia="SimSun" w:hAnsi="Univers" w:cs="Times New Roman"/>
      <w:b/>
      <w:sz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A36574"/>
    <w:rPr>
      <w:rFonts w:ascii="Times New Roman" w:eastAsia="SimSun" w:hAnsi="Times New Roman" w:cs="Times New Roman"/>
      <w:b/>
      <w:bCs/>
      <w:sz w:val="24"/>
      <w:lang w:eastAsia="zh-CN"/>
    </w:rPr>
  </w:style>
  <w:style w:type="character" w:customStyle="1" w:styleId="Heading7Char">
    <w:name w:val="Heading 7 Char"/>
    <w:basedOn w:val="DefaultParagraphFont"/>
    <w:link w:val="Heading7"/>
    <w:rsid w:val="00A36574"/>
    <w:rPr>
      <w:rFonts w:ascii="Times New Roman" w:eastAsia="SimSun" w:hAnsi="Times New Roman" w:cs="Times New Roman"/>
      <w:snapToGrid w:val="0"/>
      <w:u w:val="single"/>
      <w:lang w:eastAsia="zh-CN"/>
    </w:rPr>
  </w:style>
  <w:style w:type="character" w:customStyle="1" w:styleId="Heading8Char">
    <w:name w:val="Heading 8 Char"/>
    <w:basedOn w:val="DefaultParagraphFont"/>
    <w:link w:val="Heading8"/>
    <w:rsid w:val="00A36574"/>
    <w:rPr>
      <w:rFonts w:ascii="Times New Roman" w:eastAsia="SimSun" w:hAnsi="Times New Roman" w:cs="Times New Roman"/>
      <w:snapToGrid w:val="0"/>
      <w:u w:val="single"/>
      <w:lang w:eastAsia="zh-CN"/>
    </w:rPr>
  </w:style>
  <w:style w:type="character" w:customStyle="1" w:styleId="Heading9Char">
    <w:name w:val="Heading 9 Char"/>
    <w:basedOn w:val="DefaultParagraphFont"/>
    <w:link w:val="Heading9"/>
    <w:rsid w:val="00A36574"/>
    <w:rPr>
      <w:rFonts w:ascii="Times New Roman" w:eastAsia="SimSun" w:hAnsi="Times New Roman" w:cs="Times New Roman"/>
      <w:snapToGrid w:val="0"/>
      <w:u w:val="single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854ED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4ED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54E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854ED"/>
    <w:rPr>
      <w:b/>
      <w:bCs/>
    </w:rPr>
  </w:style>
  <w:style w:type="character" w:styleId="Emphasis">
    <w:name w:val="Emphasis"/>
    <w:basedOn w:val="DefaultParagraphFont"/>
    <w:uiPriority w:val="20"/>
    <w:qFormat/>
    <w:rsid w:val="003854ED"/>
    <w:rPr>
      <w:i/>
      <w:iCs/>
    </w:rPr>
  </w:style>
  <w:style w:type="paragraph" w:styleId="NoSpacing">
    <w:name w:val="No Spacing"/>
    <w:uiPriority w:val="1"/>
    <w:qFormat/>
    <w:rsid w:val="00A36574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3854E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4E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4E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4E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854E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854E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854E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854E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854E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54ED"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rsid w:val="00A36574"/>
    <w:rPr>
      <w:rFonts w:ascii="Times New Roman" w:eastAsia="SimSun" w:hAnsi="Times New Roman" w:cs="Times New Roman"/>
      <w:b/>
      <w:sz w:val="18"/>
      <w:lang w:eastAsia="zh-CN"/>
    </w:rPr>
  </w:style>
  <w:style w:type="paragraph" w:customStyle="1" w:styleId="Footnote-pool">
    <w:name w:val="Footnote-pool"/>
    <w:basedOn w:val="Normal-pool"/>
    <w:rsid w:val="00F470DF"/>
    <w:pPr>
      <w:spacing w:before="20" w:after="40"/>
      <w:ind w:left="1247"/>
    </w:pPr>
    <w:rPr>
      <w:rFonts w:eastAsia="Times New Roman"/>
      <w:sz w:val="18"/>
    </w:rPr>
  </w:style>
  <w:style w:type="paragraph" w:customStyle="1" w:styleId="Titletfsubpar">
    <w:name w:val="Title_tf_subpar"/>
    <w:basedOn w:val="Normal-pool"/>
    <w:rsid w:val="00F470DF"/>
    <w:pPr>
      <w:spacing w:before="40" w:after="240"/>
    </w:pPr>
    <w:rPr>
      <w:rFonts w:eastAsia="Times New Roman"/>
      <w:sz w:val="17"/>
    </w:rPr>
  </w:style>
  <w:style w:type="paragraph" w:customStyle="1" w:styleId="AConvName">
    <w:name w:val="A_ConvName"/>
    <w:basedOn w:val="Normal-pool"/>
    <w:next w:val="Normal-pool"/>
    <w:rsid w:val="00A36574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  <w:spacing w:after="240"/>
    </w:pPr>
    <w:rPr>
      <w:rFonts w:ascii="Arial" w:hAnsi="Arial"/>
      <w:b/>
      <w:sz w:val="28"/>
    </w:rPr>
  </w:style>
  <w:style w:type="paragraph" w:customStyle="1" w:styleId="ASymbol">
    <w:name w:val="A_Symbol"/>
    <w:basedOn w:val="Normal-pool"/>
    <w:rsid w:val="00A36574"/>
  </w:style>
  <w:style w:type="paragraph" w:customStyle="1" w:styleId="AText">
    <w:name w:val="A_Text"/>
    <w:basedOn w:val="Normal-pool"/>
    <w:rsid w:val="00A36574"/>
    <w:pPr>
      <w:spacing w:before="120" w:after="120"/>
    </w:pPr>
  </w:style>
  <w:style w:type="paragraph" w:customStyle="1" w:styleId="ATwoLetters">
    <w:name w:val="A_TwoLetters"/>
    <w:basedOn w:val="Normal-pool"/>
    <w:next w:val="Normal-pool"/>
    <w:rsid w:val="00A36574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  <w:jc w:val="right"/>
    </w:pPr>
    <w:rPr>
      <w:rFonts w:ascii="Arial" w:hAnsi="Arial" w:cs="Arial"/>
      <w:b/>
      <w:caps/>
      <w:sz w:val="64"/>
      <w:szCs w:val="64"/>
    </w:rPr>
  </w:style>
  <w:style w:type="paragraph" w:customStyle="1" w:styleId="AUnitedNations">
    <w:name w:val="A_United_Nations"/>
    <w:basedOn w:val="Normal-pool"/>
    <w:next w:val="Normal-pool"/>
    <w:rsid w:val="00380241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</w:pPr>
    <w:rPr>
      <w:rFonts w:ascii="Arial" w:hAnsi="Arial" w:cs="Times New Roman Bold"/>
      <w:b/>
      <w:caps/>
      <w:color w:val="000000" w:themeColor="text1"/>
      <w:sz w:val="27"/>
    </w:rPr>
  </w:style>
  <w:style w:type="paragraph" w:customStyle="1" w:styleId="AAAConvName">
    <w:name w:val="AAA_ConvName"/>
    <w:basedOn w:val="Normal-pool"/>
    <w:next w:val="Normal-pool"/>
    <w:semiHidden/>
    <w:rsid w:val="00A36574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  <w:spacing w:after="240"/>
    </w:pPr>
    <w:rPr>
      <w:rFonts w:ascii="Arial" w:hAnsi="Arial"/>
      <w:b/>
      <w:sz w:val="28"/>
    </w:rPr>
  </w:style>
  <w:style w:type="paragraph" w:customStyle="1" w:styleId="AAAText">
    <w:name w:val="AAA_Text"/>
    <w:basedOn w:val="Normal-pool"/>
    <w:semiHidden/>
    <w:rsid w:val="00A36574"/>
    <w:pPr>
      <w:spacing w:before="120" w:after="120"/>
    </w:pPr>
  </w:style>
  <w:style w:type="paragraph" w:customStyle="1" w:styleId="AAATwoLetters">
    <w:name w:val="AAA_TwoLetters"/>
    <w:basedOn w:val="Normal-pool"/>
    <w:next w:val="Normal-pool"/>
    <w:semiHidden/>
    <w:rsid w:val="00A36574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  <w:jc w:val="right"/>
    </w:pPr>
    <w:rPr>
      <w:rFonts w:ascii="Arial" w:hAnsi="Arial" w:cs="Arial"/>
      <w:b/>
      <w:caps/>
      <w:sz w:val="64"/>
      <w:szCs w:val="64"/>
    </w:rPr>
  </w:style>
  <w:style w:type="paragraph" w:customStyle="1" w:styleId="AAAUnitedNations">
    <w:name w:val="AAA_United_Nations"/>
    <w:basedOn w:val="Normal-pool"/>
    <w:next w:val="Normal-pool"/>
    <w:semiHidden/>
    <w:rsid w:val="00A36574"/>
    <w:pPr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</w:tabs>
    </w:pPr>
    <w:rPr>
      <w:rFonts w:ascii="Arial" w:hAnsi="Arial" w:cs="Times New Roman Bold"/>
      <w:b/>
      <w:caps/>
      <w:color w:val="000000" w:themeColor="text1"/>
      <w:sz w:val="27"/>
    </w:rPr>
  </w:style>
  <w:style w:type="character" w:styleId="FollowedHyperlink">
    <w:name w:val="FollowedHyperlink"/>
    <w:uiPriority w:val="99"/>
    <w:rsid w:val="00A36574"/>
    <w:rPr>
      <w:color w:val="800080"/>
      <w:u w:val="single"/>
    </w:rPr>
  </w:style>
  <w:style w:type="paragraph" w:customStyle="1" w:styleId="Footnote-Text">
    <w:name w:val="Footnote-Text"/>
    <w:basedOn w:val="Normal-pool"/>
    <w:rsid w:val="00A36574"/>
    <w:pPr>
      <w:spacing w:before="20" w:after="40"/>
      <w:ind w:left="1247"/>
    </w:pPr>
    <w:rPr>
      <w:sz w:val="18"/>
    </w:rPr>
  </w:style>
  <w:style w:type="paragraph" w:customStyle="1" w:styleId="Normal-pool-Table">
    <w:name w:val="Normal-pool-Table"/>
    <w:basedOn w:val="Normal-pool"/>
    <w:rsid w:val="00A36574"/>
    <w:pPr>
      <w:spacing w:before="40" w:after="40"/>
    </w:pPr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A36574"/>
    <w:rPr>
      <w:color w:val="808080"/>
    </w:rPr>
  </w:style>
  <w:style w:type="character" w:styleId="LineNumber">
    <w:name w:val="line number"/>
    <w:basedOn w:val="DefaultParagraphFont"/>
    <w:rsid w:val="003F330C"/>
  </w:style>
  <w:style w:type="character" w:customStyle="1" w:styleId="job-value">
    <w:name w:val="job-value"/>
    <w:basedOn w:val="DefaultParagraphFont"/>
    <w:rsid w:val="003F330C"/>
  </w:style>
  <w:style w:type="character" w:customStyle="1" w:styleId="preferred">
    <w:name w:val="preferred"/>
    <w:basedOn w:val="DefaultParagraphFont"/>
    <w:rsid w:val="00600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o.org/3/cb7869en/cb7869en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BAU\Downloads\2022-UNEP-IPBES-9_E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f87f36-f9f3-4753-b095-5a0c122f0a4e">
      <Terms xmlns="http://schemas.microsoft.com/office/infopath/2007/PartnerControls"/>
    </lcf76f155ced4ddcb4097134ff3c332f>
    <TaxCatchAll xmlns="988828e2-e93a-4802-b548-f32cd527b975" xsi:nil="true"/>
    <Esther xmlns="b4f87f36-f9f3-4753-b095-5a0c122f0a4e">
      <UserInfo>
        <DisplayName/>
        <AccountId xsi:nil="true"/>
        <AccountType/>
      </UserInfo>
    </Esth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C533B449075438744B57991855D63" ma:contentTypeVersion="22" ma:contentTypeDescription="Create a new document." ma:contentTypeScope="" ma:versionID="9db0127f23fff205a6273607e9eaadde">
  <xsd:schema xmlns:xsd="http://www.w3.org/2001/XMLSchema" xmlns:xs="http://www.w3.org/2001/XMLSchema" xmlns:p="http://schemas.microsoft.com/office/2006/metadata/properties" xmlns:ns2="b4f87f36-f9f3-4753-b095-5a0c122f0a4e" xmlns:ns3="988828e2-e93a-4802-b548-f32cd527b975" targetNamespace="http://schemas.microsoft.com/office/2006/metadata/properties" ma:root="true" ma:fieldsID="1dd3818d6dcfd14d5161f3d74b12c2c9" ns2:_="" ns3:_="">
    <xsd:import namespace="b4f87f36-f9f3-4753-b095-5a0c122f0a4e"/>
    <xsd:import namespace="988828e2-e93a-4802-b548-f32cd527b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Esth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87f36-f9f3-4753-b095-5a0c122f0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d29fe91-dcf4-43ec-bf40-197c5b5df0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Esther" ma:index="25" nillable="true" ma:displayName="Esther" ma:format="Dropdown" ma:list="UserInfo" ma:SharePointGroup="0" ma:internalName="Esth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828e2-e93a-4802-b548-f32cd527b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1dbf547b-e4aa-4d53-aba3-2d0059222d6f}" ma:internalName="TaxCatchAll" ma:readOnly="false" ma:showField="CatchAllData" ma:web="988828e2-e93a-4802-b548-f32cd527b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83DD1B-5F4D-4695-905D-DB2B58C44378}">
  <ds:schemaRefs>
    <ds:schemaRef ds:uri="http://schemas.microsoft.com/office/2006/metadata/properties"/>
    <ds:schemaRef ds:uri="http://schemas.microsoft.com/office/infopath/2007/PartnerControls"/>
    <ds:schemaRef ds:uri="a5a030b7-a207-4454-9836-0151be6a4cb9"/>
    <ds:schemaRef ds:uri="985ec44e-1bab-4c0b-9df0-6ba128686fc9"/>
  </ds:schemaRefs>
</ds:datastoreItem>
</file>

<file path=customXml/itemProps2.xml><?xml version="1.0" encoding="utf-8"?>
<ds:datastoreItem xmlns:ds="http://schemas.openxmlformats.org/officeDocument/2006/customXml" ds:itemID="{DC3DC1FB-431B-4EC1-AC4A-6424FD8909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C7C4BF-43F2-4E9C-BE10-FBA840EB3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1A6E04-3551-40F4-9523-D4CD6FE14A43}"/>
</file>

<file path=docProps/app.xml><?xml version="1.0" encoding="utf-8"?>
<Properties xmlns="http://schemas.openxmlformats.org/officeDocument/2006/extended-properties" xmlns:vt="http://schemas.openxmlformats.org/officeDocument/2006/docPropsVTypes">
  <Template>2022-UNEP-IPBES-9_EN</Template>
  <TotalTime>2127</TotalTime>
  <Pages>47</Pages>
  <Words>17160</Words>
  <Characters>97812</Characters>
  <Application>Microsoft Office Word</Application>
  <DocSecurity>0</DocSecurity>
  <Lines>815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ประชาชาติรวมตัวกัน</vt:lpstr>
    </vt:vector>
  </TitlesOfParts>
  <Company>unon</Company>
  <LinksUpToDate>false</LinksUpToDate>
  <CharactersWithSpaces>114743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ประชาชาติรวมตัวกัน</dc:title>
  <dc:subject/>
  <dc:creator>Jane Mbau</dc:creator>
  <cp:keywords/>
  <dc:description/>
  <cp:lastModifiedBy>Noor Noor</cp:lastModifiedBy>
  <cp:revision>3</cp:revision>
  <cp:lastPrinted>2022-08-18T11:54:00Z</cp:lastPrinted>
  <dcterms:created xsi:type="dcterms:W3CDTF">2022-10-03T12:01:00Z</dcterms:created>
  <dcterms:modified xsi:type="dcterms:W3CDTF">2024-07-23T10:32:00Z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0x010100584E11ECFBC18447906D5ABF8AD245CC</vt:lpwstr>
  </property>
</Properties>
</file>